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before="120" w:after="120"/>
        <w:jc w:val="center"/>
        <w:rPr>
          <w:rFonts w:ascii="Carlito" w:hAnsi="Carlito"/>
        </w:rPr>
      </w:pPr>
      <w:r>
        <w:rPr>
          <w:rFonts w:cs="Times New Roman" w:ascii="Carlito" w:hAnsi="Carlito"/>
          <w:sz w:val="20"/>
          <w:szCs w:val="20"/>
        </w:rPr>
        <w:t>ANEXO B – Minuta de Termo de Contrato de Clínicas de Habilitação/Reabilitação</w:t>
      </w:r>
    </w:p>
    <w:p>
      <w:pPr>
        <w:pStyle w:val="Normal"/>
        <w:widowControl w:val="false"/>
        <w:spacing w:before="120" w:after="120"/>
        <w:jc w:val="center"/>
        <w:rPr>
          <w:rFonts w:ascii="Carlito" w:hAnsi="Carlito"/>
        </w:rPr>
      </w:pPr>
      <w:r>
        <w:rPr/>
        <w:drawing>
          <wp:inline distT="0" distB="0" distL="0" distR="0">
            <wp:extent cx="720090" cy="720090"/>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720090" cy="720090"/>
                    </a:xfrm>
                    <a:prstGeom prst="rect">
                      <a:avLst/>
                    </a:prstGeom>
                  </pic:spPr>
                </pic:pic>
              </a:graphicData>
            </a:graphic>
          </wp:inline>
        </w:drawing>
      </w:r>
    </w:p>
    <w:p>
      <w:pPr>
        <w:pStyle w:val="Normal"/>
        <w:widowControl w:val="false"/>
        <w:spacing w:before="120" w:after="120"/>
        <w:jc w:val="center"/>
        <w:rPr>
          <w:b/>
          <w:bCs/>
          <w:color w:themeColor="dark1" w:val="000000"/>
        </w:rPr>
      </w:pPr>
      <w:r>
        <w:rPr>
          <w:rFonts w:cs="Times New Roman" w:ascii="Carlito" w:hAnsi="Carlito"/>
          <w:b/>
          <w:bCs/>
          <w:color w:themeColor="dark1" w:val="000000"/>
          <w:sz w:val="20"/>
          <w:szCs w:val="20"/>
        </w:rPr>
        <w:t>MINISTÉRIO DA DEFESA</w:t>
      </w:r>
    </w:p>
    <w:p>
      <w:pPr>
        <w:pStyle w:val="Normal"/>
        <w:widowControl w:val="false"/>
        <w:spacing w:before="120" w:after="120"/>
        <w:jc w:val="center"/>
        <w:rPr>
          <w:b/>
          <w:bCs/>
          <w:color w:themeColor="dark1" w:val="000000"/>
        </w:rPr>
      </w:pPr>
      <w:r>
        <w:rPr>
          <w:rFonts w:cs="Times New Roman" w:ascii="Carlito" w:hAnsi="Carlito"/>
          <w:b/>
          <w:bCs/>
          <w:color w:themeColor="dark1" w:val="000000"/>
          <w:sz w:val="20"/>
          <w:szCs w:val="20"/>
        </w:rPr>
        <w:t>MARINHA DO BRASIL</w:t>
      </w:r>
    </w:p>
    <w:p>
      <w:pPr>
        <w:pStyle w:val="Normal"/>
        <w:widowControl w:val="false"/>
        <w:spacing w:before="120" w:after="120"/>
        <w:jc w:val="center"/>
        <w:rPr>
          <w:b/>
          <w:bCs/>
          <w:color w:themeColor="dark1" w:val="000000"/>
        </w:rPr>
      </w:pPr>
      <w:r>
        <w:rPr>
          <w:rFonts w:eastAsia="" w:cs="Times New Roman" w:ascii="Carlito" w:hAnsi="Carlito"/>
          <w:b/>
          <w:bCs/>
          <w:color w:themeColor="dark1" w:val="000000"/>
          <w:sz w:val="20"/>
          <w:szCs w:val="20"/>
          <w:shd w:fill="FFFFFF" w:val="clear"/>
        </w:rPr>
        <w:t>COMANDO DO 7º DISTRITO NAVAL</w:t>
      </w:r>
    </w:p>
    <w:p>
      <w:pPr>
        <w:pStyle w:val="Normal"/>
        <w:widowControl w:val="false"/>
        <w:spacing w:before="120" w:after="120"/>
        <w:jc w:val="both"/>
        <w:rPr>
          <w:rFonts w:ascii="Carlito" w:hAnsi="Carlito" w:cs="Times New Roman"/>
          <w:color w:themeColor="dark1" w:val="000000"/>
          <w:sz w:val="20"/>
          <w:szCs w:val="20"/>
        </w:rPr>
      </w:pPr>
      <w:r>
        <w:rPr>
          <w:rFonts w:cs="Times New Roman" w:ascii="Carlito" w:hAnsi="Carlito"/>
          <w:color w:themeColor="dark1" w:val="000000"/>
          <w:sz w:val="20"/>
          <w:szCs w:val="20"/>
        </w:rPr>
      </w:r>
    </w:p>
    <w:p>
      <w:pPr>
        <w:pStyle w:val="Normal"/>
        <w:widowControl w:val="false"/>
        <w:spacing w:before="120" w:after="120"/>
        <w:ind w:left="3686"/>
        <w:jc w:val="both"/>
        <w:rPr>
          <w:color w:themeColor="dark1" w:val="000000"/>
        </w:rPr>
      </w:pPr>
      <w:r>
        <w:rPr>
          <w:rFonts w:cs="Times New Roman" w:ascii="Carlito" w:hAnsi="Carlito"/>
          <w:color w:themeColor="dark1" w:val="000000"/>
          <w:sz w:val="20"/>
          <w:szCs w:val="20"/>
          <w:highlight w:val="lightGray"/>
        </w:rPr>
        <w:t>CONTRATANTE: UNIÃO/ MINISTÉRIO DA DEFESA/MARINHA DO BRASIL/</w:t>
      </w:r>
      <w:r>
        <w:rPr>
          <w:rFonts w:eastAsia="" w:cs="Times New Roman" w:ascii="Carlito" w:hAnsi="Carlito"/>
          <w:color w:themeColor="dark1" w:val="000000"/>
          <w:sz w:val="20"/>
          <w:szCs w:val="20"/>
          <w:highlight w:val="lightGray"/>
          <w:shd w:fill="FFFFFF" w:val="clear"/>
        </w:rPr>
        <w:t>COMANDO DO 7º DISTRITO NAVAL</w:t>
      </w:r>
      <w:r>
        <w:rPr>
          <w:rFonts w:cs="Times New Roman" w:ascii="Carlito" w:hAnsi="Carlito"/>
          <w:color w:themeColor="dark1" w:val="000000"/>
          <w:sz w:val="20"/>
          <w:szCs w:val="20"/>
          <w:highlight w:val="lightGray"/>
        </w:rPr>
        <w:t xml:space="preserve"> </w:t>
      </w:r>
    </w:p>
    <w:p>
      <w:pPr>
        <w:pStyle w:val="Normal"/>
        <w:widowControl w:val="false"/>
        <w:spacing w:before="120" w:after="120"/>
        <w:ind w:left="3686"/>
        <w:jc w:val="both"/>
        <w:rPr>
          <w:color w:themeColor="dark1" w:val="000000"/>
        </w:rPr>
      </w:pPr>
      <w:r>
        <w:rPr>
          <w:rFonts w:cs="Times New Roman" w:ascii="Carlito" w:hAnsi="Carlito"/>
          <w:color w:themeColor="dark1" w:val="000000"/>
          <w:sz w:val="20"/>
          <w:szCs w:val="20"/>
        </w:rPr>
        <w:t xml:space="preserve">CONTRATADO: </w:t>
      </w:r>
      <w:r>
        <w:rPr>
          <w:rFonts w:cs="Times New Roman" w:ascii="Carlito" w:hAnsi="Carlito"/>
          <w:color w:themeColor="dark1" w:val="000000"/>
          <w:sz w:val="20"/>
          <w:szCs w:val="20"/>
          <w:highlight w:val="lightGray"/>
        </w:rPr>
        <w:t>Clínica de Habilitação/Reabilitação</w:t>
      </w:r>
    </w:p>
    <w:p>
      <w:pPr>
        <w:pStyle w:val="Normal"/>
        <w:widowControl w:val="false"/>
        <w:tabs>
          <w:tab w:val="clear" w:pos="680"/>
          <w:tab w:val="left" w:pos="6640" w:leader="none"/>
          <w:tab w:val="left" w:pos="7800" w:leader="none"/>
          <w:tab w:val="left" w:pos="8280" w:leader="none"/>
          <w:tab w:val="left" w:pos="9340" w:leader="none"/>
          <w:tab w:val="left" w:pos="9800" w:leader="none"/>
        </w:tabs>
        <w:spacing w:before="120" w:after="120"/>
        <w:ind w:left="3686"/>
        <w:jc w:val="both"/>
        <w:rPr>
          <w:color w:themeColor="dark1" w:val="000000"/>
        </w:rPr>
      </w:pPr>
      <w:r>
        <w:rPr>
          <w:rFonts w:cs="Times New Roman" w:ascii="Carlito" w:hAnsi="Carlito"/>
          <w:color w:themeColor="dark1" w:val="000000"/>
          <w:sz w:val="20"/>
          <w:szCs w:val="20"/>
        </w:rPr>
        <w:t>OBJETO: Prestação de serviços de habilitação/reabilitação.</w:t>
      </w:r>
    </w:p>
    <w:p>
      <w:pPr>
        <w:pStyle w:val="Normal"/>
        <w:widowControl w:val="false"/>
        <w:spacing w:before="120" w:after="120"/>
        <w:ind w:left="3686"/>
        <w:jc w:val="both"/>
        <w:rPr>
          <w:color w:themeColor="dark1" w:val="000000"/>
        </w:rPr>
      </w:pPr>
      <w:r>
        <w:rPr>
          <w:rFonts w:cs="Times New Roman" w:ascii="Carlito" w:hAnsi="Carlito"/>
          <w:color w:themeColor="dark1" w:val="000000"/>
          <w:sz w:val="20"/>
          <w:szCs w:val="20"/>
        </w:rPr>
        <w:t>NATUREZA: Ostensiva.</w:t>
      </w:r>
    </w:p>
    <w:p>
      <w:pPr>
        <w:pStyle w:val="Normal"/>
        <w:widowControl w:val="false"/>
        <w:spacing w:before="120" w:after="120"/>
        <w:ind w:left="3686"/>
        <w:jc w:val="both"/>
        <w:rPr>
          <w:color w:themeColor="dark1" w:val="000000"/>
        </w:rPr>
      </w:pPr>
      <w:r>
        <w:rPr>
          <w:rFonts w:cs="Times New Roman" w:ascii="Carlito" w:hAnsi="Carlito"/>
          <w:color w:themeColor="dark1" w:val="000000"/>
          <w:sz w:val="20"/>
          <w:szCs w:val="20"/>
        </w:rPr>
        <w:t xml:space="preserve">VIGÊNCIA: </w:t>
      </w:r>
    </w:p>
    <w:p>
      <w:pPr>
        <w:pStyle w:val="Normal"/>
        <w:widowControl w:val="false"/>
        <w:spacing w:before="120" w:after="120"/>
        <w:ind w:left="3686"/>
        <w:jc w:val="both"/>
        <w:rPr>
          <w:color w:themeColor="dark1" w:val="000000"/>
        </w:rPr>
      </w:pPr>
      <w:r>
        <w:rPr>
          <w:rFonts w:cs="Times New Roman" w:ascii="Carlito" w:hAnsi="Carlito"/>
          <w:color w:themeColor="dark1" w:val="000000"/>
          <w:sz w:val="20"/>
          <w:szCs w:val="20"/>
        </w:rPr>
        <w:t xml:space="preserve">VALOR ESTIMADO: </w:t>
      </w:r>
    </w:p>
    <w:p>
      <w:pPr>
        <w:pStyle w:val="Normal"/>
        <w:widowControl w:val="false"/>
        <w:spacing w:before="120" w:after="120"/>
        <w:ind w:left="3686"/>
        <w:jc w:val="both"/>
        <w:rPr>
          <w:color w:themeColor="dark1" w:val="000000"/>
        </w:rPr>
      </w:pPr>
      <w:r>
        <w:rPr>
          <w:rFonts w:cs="Times New Roman" w:ascii="Carlito" w:hAnsi="Carlito"/>
          <w:color w:themeColor="dark1" w:val="000000"/>
          <w:sz w:val="20"/>
          <w:szCs w:val="20"/>
        </w:rPr>
        <w:t>REGIME DE EXECUÇÂO: indireta, empreitada por preço unitário.</w:t>
      </w:r>
    </w:p>
    <w:p>
      <w:pPr>
        <w:pStyle w:val="Normal"/>
        <w:widowControl w:val="false"/>
        <w:spacing w:before="120" w:after="120"/>
        <w:ind w:left="3686"/>
        <w:jc w:val="both"/>
        <w:rPr>
          <w:color w:themeColor="dark1" w:val="000000"/>
        </w:rPr>
      </w:pPr>
      <w:r>
        <w:rPr>
          <w:rFonts w:cs="Times New Roman" w:ascii="Carlito" w:hAnsi="Carlito"/>
          <w:color w:themeColor="dark1" w:val="000000"/>
          <w:sz w:val="20"/>
          <w:szCs w:val="20"/>
        </w:rPr>
        <w:t xml:space="preserve">PROCESSO Nº: </w:t>
      </w:r>
    </w:p>
    <w:p>
      <w:pPr>
        <w:pStyle w:val="Normal"/>
        <w:widowControl w:val="false"/>
        <w:spacing w:before="120" w:after="120"/>
        <w:ind w:left="3686"/>
        <w:jc w:val="both"/>
        <w:rPr>
          <w:color w:themeColor="dark1" w:val="000000"/>
        </w:rPr>
      </w:pPr>
      <w:r>
        <w:rPr>
          <w:rFonts w:cs="Times New Roman" w:ascii="Carlito" w:hAnsi="Carlito"/>
          <w:color w:themeColor="dark1" w:val="000000"/>
          <w:sz w:val="20"/>
          <w:szCs w:val="20"/>
        </w:rPr>
        <w:t xml:space="preserve">CONTRATO Nr____: </w:t>
      </w:r>
    </w:p>
    <w:p>
      <w:pPr>
        <w:pStyle w:val="Normal"/>
        <w:widowControl w:val="false"/>
        <w:spacing w:before="120" w:after="120"/>
        <w:ind w:left="3686"/>
        <w:jc w:val="both"/>
        <w:rPr>
          <w:rFonts w:ascii="Carlito" w:hAnsi="Carlito" w:cs="Times New Roman"/>
          <w:color w:themeColor="dark1" w:val="000000"/>
          <w:sz w:val="20"/>
          <w:szCs w:val="20"/>
        </w:rPr>
      </w:pPr>
      <w:r>
        <w:rPr>
          <w:rFonts w:cs="Times New Roman" w:ascii="Carlito" w:hAnsi="Carlito"/>
          <w:color w:themeColor="dark1" w:val="000000"/>
          <w:sz w:val="20"/>
          <w:szCs w:val="20"/>
        </w:rPr>
      </w:r>
    </w:p>
    <w:p>
      <w:pPr>
        <w:pStyle w:val="Normal"/>
        <w:widowControl w:val="false"/>
        <w:spacing w:before="120" w:after="120"/>
        <w:jc w:val="both"/>
        <w:rPr>
          <w:color w:themeColor="dark1" w:val="000000"/>
        </w:rPr>
      </w:pPr>
      <w:r>
        <w:rPr>
          <w:rFonts w:cs="Times New Roman" w:ascii="Carlito" w:hAnsi="Carlito"/>
          <w:color w:themeColor="dark1" w:val="000000"/>
          <w:sz w:val="20"/>
          <w:szCs w:val="20"/>
        </w:rPr>
        <w:t xml:space="preserve">A União, por intermédio do </w:t>
      </w:r>
      <w:r>
        <w:rPr>
          <w:rFonts w:eastAsia="" w:cs="Times New Roman" w:ascii="Carlito" w:hAnsi="Carlito"/>
          <w:color w:themeColor="dark1" w:val="000000"/>
          <w:sz w:val="20"/>
          <w:szCs w:val="20"/>
          <w:shd w:fill="FFFFFF" w:val="clear"/>
        </w:rPr>
        <w:t>COMANDO DO 7º DISTRITO NAVAL</w:t>
      </w:r>
      <w:r>
        <w:rPr>
          <w:rFonts w:cs="Times New Roman" w:ascii="Carlito" w:hAnsi="Carlito"/>
          <w:color w:themeColor="dark1" w:val="000000"/>
          <w:sz w:val="20"/>
          <w:szCs w:val="20"/>
        </w:rPr>
        <w:t xml:space="preserve">, com sede na Esplanada dos Ministérios, Bloco “N”, Anexo, 2º andar, Brasília-DF, CEP 70.055-900, inscrito no CNPJ sob o nº 00.394.502/0055-37, neste ato representado pelo Posto/NOME, Ordenador de Despesas, conforme Portaria nº ......, de ..... de ..................... de 20… do COM7DN. De acordo com as normas aprovadas pela Portaria MB/MD nº xx/2022 do Comandante da Marinha e suas alterações, com subdelegação de competência do Comandante do 7º Distrito Naval, através da Portaria nº 79/2022 do Com7ºDN doravante denominado CONTRATANTE, e de outro lado a </w:t>
      </w:r>
      <w:r>
        <w:rPr>
          <w:rFonts w:cs="Times New Roman" w:ascii="Carlito" w:hAnsi="Carlito"/>
          <w:color w:themeColor="dark1" w:val="000000"/>
          <w:sz w:val="20"/>
          <w:szCs w:val="20"/>
          <w:highlight w:val="lightGray"/>
        </w:rPr>
        <w:t>Organização Civil de Saúde ______________</w:t>
      </w:r>
      <w:r>
        <w:rPr>
          <w:rFonts w:cs="Times New Roman" w:ascii="Carlito" w:hAnsi="Carlito"/>
          <w:color w:themeColor="dark1" w:val="000000"/>
          <w:sz w:val="20"/>
          <w:szCs w:val="20"/>
        </w:rPr>
        <w:t>, inscrita no CNPJ sob o n</w:t>
      </w:r>
      <w:r>
        <w:rPr>
          <w:rFonts w:cs="Times New Roman" w:ascii="Carlito" w:hAnsi="Carlito"/>
          <w:color w:themeColor="dark1" w:val="000000"/>
          <w:sz w:val="20"/>
          <w:szCs w:val="20"/>
          <w:highlight w:val="lightGray"/>
        </w:rPr>
        <w:t>° ______________,</w:t>
      </w:r>
      <w:r>
        <w:rPr>
          <w:rFonts w:cs="Times New Roman" w:ascii="Carlito" w:hAnsi="Carlito"/>
          <w:color w:themeColor="dark1" w:val="000000"/>
          <w:sz w:val="20"/>
          <w:szCs w:val="20"/>
        </w:rPr>
        <w:t xml:space="preserve"> estabelecida à </w:t>
      </w:r>
      <w:r>
        <w:rPr>
          <w:rFonts w:cs="Times New Roman" w:ascii="Carlito" w:hAnsi="Carlito"/>
          <w:color w:themeColor="dark1" w:val="000000"/>
          <w:sz w:val="20"/>
          <w:szCs w:val="20"/>
          <w:highlight w:val="lightGray"/>
        </w:rPr>
        <w:t>Rua_____________________, Bairro __________,</w:t>
      </w:r>
      <w:r>
        <w:rPr>
          <w:rFonts w:cs="Times New Roman" w:ascii="Carlito" w:hAnsi="Carlito"/>
          <w:color w:themeColor="dark1" w:val="000000"/>
          <w:sz w:val="20"/>
          <w:szCs w:val="20"/>
        </w:rPr>
        <w:t xml:space="preserve"> neste ato representada pelo Sr. </w:t>
      </w:r>
      <w:r>
        <w:rPr>
          <w:rFonts w:cs="Times New Roman" w:ascii="Carlito" w:hAnsi="Carlito"/>
          <w:color w:themeColor="dark1" w:val="000000"/>
          <w:sz w:val="20"/>
          <w:szCs w:val="20"/>
          <w:highlight w:val="lightGray"/>
        </w:rPr>
        <w:t>Diretor Administrativo</w:t>
      </w:r>
      <w:r>
        <w:rPr>
          <w:rFonts w:cs="Times New Roman" w:ascii="Carlito" w:hAnsi="Carlito"/>
          <w:color w:themeColor="dark1" w:val="000000"/>
          <w:sz w:val="20"/>
          <w:szCs w:val="20"/>
        </w:rPr>
        <w:t>, doravante denominado CONTRATADO, têm entre si justo e contratado, nos termos da seguinte legislação infraconstitucional constante do Edital de Credenciamento nº 53/2025, que integram o presente Termo de Contrato, que será regido pelas seguintes cláusulas e condições estipuladas:</w:t>
      </w:r>
    </w:p>
    <w:p>
      <w:pPr>
        <w:pStyle w:val="Normal"/>
        <w:widowControl w:val="false"/>
        <w:spacing w:before="240" w:after="240"/>
        <w:jc w:val="both"/>
        <w:rPr>
          <w:color w:themeColor="dark1" w:val="000000"/>
        </w:rPr>
      </w:pPr>
      <w:r>
        <w:rPr>
          <w:rFonts w:cs="Times New Roman" w:ascii="Carlito" w:hAnsi="Carlito"/>
          <w:b/>
          <w:color w:themeColor="dark1" w:val="000000"/>
          <w:sz w:val="20"/>
          <w:szCs w:val="20"/>
          <w:u w:val="single"/>
        </w:rPr>
        <w:t>CLÁUSULA PRIMEIRA - Do objeto.</w:t>
      </w:r>
    </w:p>
    <w:p>
      <w:pPr>
        <w:pStyle w:val="ListParagraph"/>
        <w:widowControl w:val="false"/>
        <w:numPr>
          <w:ilvl w:val="0"/>
          <w:numId w:val="1"/>
        </w:numPr>
        <w:spacing w:before="120" w:after="120"/>
        <w:ind w:hanging="0" w:left="0"/>
        <w:contextualSpacing w:val="false"/>
        <w:jc w:val="both"/>
        <w:rPr>
          <w:color w:themeColor="dark1" w:val="000000"/>
        </w:rPr>
      </w:pPr>
      <w:r>
        <w:rPr>
          <w:rFonts w:cs="Times New Roman" w:ascii="Carlito" w:hAnsi="Carlito"/>
          <w:color w:themeColor="dark1" w:val="000000"/>
          <w:sz w:val="20"/>
          <w:szCs w:val="20"/>
        </w:rPr>
        <w:t xml:space="preserve"> </w:t>
      </w:r>
      <w:r>
        <w:rPr>
          <w:rFonts w:cs="Times New Roman" w:ascii="Carlito" w:hAnsi="Carlito"/>
          <w:color w:themeColor="dark1" w:val="000000"/>
          <w:sz w:val="20"/>
          <w:szCs w:val="20"/>
        </w:rPr>
        <w:t>finalidade deste Contrato é</w:t>
      </w:r>
      <w:r>
        <w:rPr>
          <w:rFonts w:cs="Times New Roman" w:ascii="Carlito" w:hAnsi="Carlito"/>
          <w:color w:themeColor="dark1" w:val="000000"/>
          <w:sz w:val="20"/>
          <w:szCs w:val="20"/>
          <w:shd w:fill="FFFFFF" w:val="clear"/>
        </w:rPr>
        <w:t xml:space="preserve"> o Credenciamento de Organizações Civis de Saúde (OCS), localizadas no Distrito Federal e nos Estados do Goiás e Tocantins, interessadas na prestação de serviços de Atenção Especializada em habilitação/reabilitação Física, Intelectual, Auditiva, Visual, Transtorno do Espectro Autista (TEA) e Múltiplas Deficiências à pessoa com deficiência, com vistas a COMPLEMENTAR os serviços especializados das Organizações Militares de Saúde (OMS), de acordo com as condições vigentes nos arts. 74 e 79 da Lei nº 14.133, de 2021, no Decreto nº 11.878, de 2024 e conforme preceitua o inciso II, do art. 20, do Decreto nº 92.512/1986.</w:t>
      </w:r>
    </w:p>
    <w:p>
      <w:pPr>
        <w:pStyle w:val="ListParagraph"/>
        <w:widowControl w:val="false"/>
        <w:numPr>
          <w:ilvl w:val="1"/>
          <w:numId w:val="1"/>
        </w:numPr>
        <w:spacing w:before="120" w:after="120"/>
        <w:ind w:hanging="0" w:left="680"/>
        <w:contextualSpacing w:val="false"/>
        <w:jc w:val="both"/>
        <w:rPr>
          <w:color w:themeColor="dark1" w:val="000000"/>
        </w:rPr>
      </w:pPr>
      <w:r>
        <w:rPr>
          <w:rFonts w:cs="Times New Roman" w:ascii="Carlito" w:hAnsi="Carlito"/>
          <w:color w:themeColor="dark1" w:val="000000"/>
          <w:sz w:val="20"/>
          <w:szCs w:val="20"/>
        </w:rPr>
        <w:t>O objeto contratual abrange os seguintes procedimentos:</w:t>
      </w:r>
    </w:p>
    <w:p>
      <w:pPr>
        <w:pStyle w:val="ListParagraph"/>
        <w:widowControl w:val="false"/>
        <w:numPr>
          <w:ilvl w:val="2"/>
          <w:numId w:val="1"/>
        </w:numPr>
        <w:spacing w:before="120" w:after="120"/>
        <w:ind w:hanging="0" w:left="1418"/>
        <w:contextualSpacing w:val="false"/>
        <w:jc w:val="both"/>
        <w:rPr>
          <w:color w:themeColor="dark1" w:val="000000"/>
        </w:rPr>
      </w:pPr>
      <w:r>
        <w:rPr>
          <w:rFonts w:cs="Times New Roman" w:ascii="Carlito" w:hAnsi="Carlito"/>
          <w:color w:themeColor="dark1" w:val="000000"/>
          <w:sz w:val="20"/>
          <w:szCs w:val="20"/>
          <w:highlight w:val="lightGray"/>
        </w:rPr>
        <w:t>Psicologia;</w:t>
      </w:r>
    </w:p>
    <w:p>
      <w:pPr>
        <w:pStyle w:val="ListParagraph"/>
        <w:widowControl w:val="false"/>
        <w:numPr>
          <w:ilvl w:val="2"/>
          <w:numId w:val="1"/>
        </w:numPr>
        <w:spacing w:before="120" w:after="120"/>
        <w:ind w:hanging="0" w:left="1418"/>
        <w:contextualSpacing w:val="false"/>
        <w:jc w:val="both"/>
        <w:rPr>
          <w:color w:themeColor="dark1" w:val="000000"/>
        </w:rPr>
      </w:pPr>
      <w:r>
        <w:rPr>
          <w:rFonts w:cs="Times New Roman" w:ascii="Carlito" w:hAnsi="Carlito"/>
          <w:color w:themeColor="dark1" w:val="000000"/>
          <w:sz w:val="20"/>
          <w:szCs w:val="20"/>
          <w:highlight w:val="lightGray"/>
        </w:rPr>
        <w:t>Terapia Ocupacional;</w:t>
      </w:r>
    </w:p>
    <w:p>
      <w:pPr>
        <w:pStyle w:val="ListParagraph"/>
        <w:widowControl w:val="false"/>
        <w:numPr>
          <w:ilvl w:val="2"/>
          <w:numId w:val="1"/>
        </w:numPr>
        <w:spacing w:before="120" w:after="120"/>
        <w:ind w:hanging="0" w:left="1418"/>
        <w:contextualSpacing w:val="false"/>
        <w:jc w:val="both"/>
        <w:rPr>
          <w:color w:themeColor="dark1" w:val="000000"/>
        </w:rPr>
      </w:pPr>
      <w:r>
        <w:rPr>
          <w:rFonts w:cs="Times New Roman" w:ascii="Carlito" w:hAnsi="Carlito"/>
          <w:color w:themeColor="dark1" w:val="000000"/>
          <w:sz w:val="20"/>
          <w:szCs w:val="20"/>
          <w:highlight w:val="lightGray"/>
        </w:rPr>
        <w:t>Fisioterapia motora e respiratória;</w:t>
      </w:r>
    </w:p>
    <w:p>
      <w:pPr>
        <w:pStyle w:val="ListParagraph"/>
        <w:widowControl w:val="false"/>
        <w:numPr>
          <w:ilvl w:val="2"/>
          <w:numId w:val="1"/>
        </w:numPr>
        <w:spacing w:before="120" w:after="120"/>
        <w:ind w:hanging="0" w:left="1418"/>
        <w:contextualSpacing w:val="false"/>
        <w:jc w:val="both"/>
        <w:rPr>
          <w:color w:themeColor="dark1" w:val="000000"/>
        </w:rPr>
      </w:pPr>
      <w:r>
        <w:rPr>
          <w:rFonts w:cs="Times New Roman" w:ascii="Carlito" w:hAnsi="Carlito"/>
          <w:color w:themeColor="dark1" w:val="000000"/>
          <w:sz w:val="20"/>
          <w:szCs w:val="20"/>
          <w:highlight w:val="lightGray"/>
        </w:rPr>
        <w:t>Psicomotricidade;</w:t>
      </w:r>
    </w:p>
    <w:p>
      <w:pPr>
        <w:pStyle w:val="ListParagraph"/>
        <w:widowControl w:val="false"/>
        <w:numPr>
          <w:ilvl w:val="2"/>
          <w:numId w:val="1"/>
        </w:numPr>
        <w:spacing w:before="120" w:after="120"/>
        <w:ind w:hanging="0" w:left="1418"/>
        <w:contextualSpacing w:val="false"/>
        <w:jc w:val="both"/>
        <w:rPr>
          <w:color w:themeColor="dark1" w:val="000000"/>
        </w:rPr>
      </w:pPr>
      <w:r>
        <w:rPr>
          <w:rFonts w:cs="Times New Roman" w:ascii="Carlito" w:hAnsi="Carlito"/>
          <w:color w:themeColor="dark1" w:val="000000"/>
          <w:sz w:val="20"/>
          <w:szCs w:val="20"/>
          <w:highlight w:val="lightGray"/>
        </w:rPr>
        <w:t>Psicopedagogia;</w:t>
      </w:r>
    </w:p>
    <w:p>
      <w:pPr>
        <w:pStyle w:val="ListParagraph"/>
        <w:widowControl w:val="false"/>
        <w:numPr>
          <w:ilvl w:val="2"/>
          <w:numId w:val="1"/>
        </w:numPr>
        <w:spacing w:before="120" w:after="120"/>
        <w:ind w:hanging="0" w:left="1418"/>
        <w:contextualSpacing w:val="false"/>
        <w:jc w:val="both"/>
        <w:rPr>
          <w:color w:themeColor="dark1" w:val="000000"/>
        </w:rPr>
      </w:pPr>
      <w:r>
        <w:rPr>
          <w:rFonts w:cs="Times New Roman" w:ascii="Carlito" w:hAnsi="Carlito"/>
          <w:color w:themeColor="dark1" w:val="000000"/>
          <w:sz w:val="20"/>
          <w:szCs w:val="20"/>
          <w:highlight w:val="lightGray"/>
        </w:rPr>
        <w:t>Fonoaudiologia;</w:t>
      </w:r>
    </w:p>
    <w:p>
      <w:pPr>
        <w:pStyle w:val="ListParagraph"/>
        <w:widowControl w:val="false"/>
        <w:numPr>
          <w:ilvl w:val="2"/>
          <w:numId w:val="1"/>
        </w:numPr>
        <w:spacing w:before="120" w:after="120"/>
        <w:ind w:hanging="0" w:left="1418"/>
        <w:contextualSpacing w:val="false"/>
        <w:jc w:val="both"/>
        <w:rPr>
          <w:color w:themeColor="dark1" w:val="000000"/>
        </w:rPr>
      </w:pPr>
      <w:r>
        <w:rPr>
          <w:rFonts w:cs="Times New Roman" w:ascii="Carlito" w:hAnsi="Carlito"/>
          <w:color w:themeColor="dark1" w:val="000000"/>
          <w:sz w:val="20"/>
          <w:szCs w:val="20"/>
          <w:highlight w:val="lightGray"/>
        </w:rPr>
        <w:t>Musicoterapia;</w:t>
      </w:r>
    </w:p>
    <w:p>
      <w:pPr>
        <w:pStyle w:val="ListParagraph"/>
        <w:widowControl w:val="false"/>
        <w:numPr>
          <w:ilvl w:val="2"/>
          <w:numId w:val="1"/>
        </w:numPr>
        <w:spacing w:before="120" w:after="120"/>
        <w:ind w:hanging="0" w:left="1418"/>
        <w:contextualSpacing w:val="false"/>
        <w:jc w:val="both"/>
        <w:rPr>
          <w:color w:themeColor="dark1" w:val="000000"/>
        </w:rPr>
      </w:pPr>
      <w:r>
        <w:rPr>
          <w:rFonts w:cs="Times New Roman" w:ascii="Carlito" w:hAnsi="Carlito"/>
          <w:color w:themeColor="dark1" w:val="000000"/>
          <w:sz w:val="20"/>
          <w:szCs w:val="20"/>
          <w:highlight w:val="lightGray"/>
        </w:rPr>
        <w:t>Equoterapia;</w:t>
      </w:r>
    </w:p>
    <w:p>
      <w:pPr>
        <w:pStyle w:val="ListParagraph"/>
        <w:widowControl w:val="false"/>
        <w:numPr>
          <w:ilvl w:val="2"/>
          <w:numId w:val="1"/>
        </w:numPr>
        <w:spacing w:before="120" w:after="120"/>
        <w:ind w:hanging="0" w:left="1418"/>
        <w:contextualSpacing w:val="false"/>
        <w:jc w:val="both"/>
        <w:rPr>
          <w:color w:themeColor="dark1" w:val="000000"/>
        </w:rPr>
      </w:pPr>
      <w:r>
        <w:rPr>
          <w:rFonts w:cs="Times New Roman" w:ascii="Carlito" w:hAnsi="Carlito"/>
          <w:color w:themeColor="dark1" w:val="000000"/>
          <w:sz w:val="20"/>
          <w:szCs w:val="20"/>
          <w:highlight w:val="lightGray"/>
        </w:rPr>
        <w:t>Hidroterapia;</w:t>
      </w:r>
    </w:p>
    <w:p>
      <w:pPr>
        <w:pStyle w:val="ListParagraph"/>
        <w:widowControl w:val="false"/>
        <w:numPr>
          <w:ilvl w:val="2"/>
          <w:numId w:val="1"/>
        </w:numPr>
        <w:spacing w:before="120" w:after="120"/>
        <w:ind w:hanging="0" w:left="1418"/>
        <w:contextualSpacing w:val="false"/>
        <w:jc w:val="both"/>
        <w:rPr>
          <w:color w:themeColor="dark1" w:val="000000"/>
        </w:rPr>
      </w:pPr>
      <w:r>
        <w:rPr>
          <w:rFonts w:cs="Times New Roman" w:ascii="Carlito" w:hAnsi="Carlito"/>
          <w:color w:themeColor="dark1" w:val="000000"/>
          <w:sz w:val="20"/>
          <w:szCs w:val="20"/>
          <w:highlight w:val="lightGray"/>
        </w:rPr>
        <w:t>Arteterapia</w:t>
      </w:r>
    </w:p>
    <w:p>
      <w:pPr>
        <w:pStyle w:val="ListParagraph"/>
        <w:widowControl w:val="false"/>
        <w:numPr>
          <w:ilvl w:val="2"/>
          <w:numId w:val="1"/>
        </w:numPr>
        <w:spacing w:before="120" w:after="120"/>
        <w:ind w:hanging="0" w:left="1418"/>
        <w:contextualSpacing w:val="false"/>
        <w:jc w:val="both"/>
        <w:rPr>
          <w:color w:themeColor="dark1" w:val="000000"/>
        </w:rPr>
      </w:pPr>
      <w:r>
        <w:rPr>
          <w:rFonts w:cs="Times New Roman" w:ascii="Carlito" w:hAnsi="Carlito"/>
          <w:color w:themeColor="dark1" w:val="000000"/>
          <w:sz w:val="20"/>
          <w:szCs w:val="20"/>
          <w:highlight w:val="lightGray"/>
        </w:rPr>
        <w:t>Oficinas terapêuticas</w:t>
      </w:r>
    </w:p>
    <w:p>
      <w:pPr>
        <w:pStyle w:val="ListParagraph"/>
        <w:widowControl w:val="false"/>
        <w:spacing w:before="120" w:after="120"/>
        <w:ind w:hanging="0" w:left="1418"/>
        <w:contextualSpacing w:val="false"/>
        <w:jc w:val="both"/>
        <w:rPr>
          <w:color w:themeColor="dark1" w:val="000000"/>
        </w:rPr>
      </w:pPr>
      <w:r>
        <w:rPr>
          <w:color w:themeColor="dark1" w:val="000000"/>
        </w:rPr>
      </w:r>
    </w:p>
    <w:p>
      <w:pPr>
        <w:pStyle w:val="ListParagraph"/>
        <w:widowControl w:val="false"/>
        <w:numPr>
          <w:ilvl w:val="1"/>
          <w:numId w:val="1"/>
        </w:numPr>
        <w:spacing w:before="120" w:after="120"/>
        <w:ind w:hanging="0" w:left="680"/>
        <w:contextualSpacing w:val="false"/>
        <w:jc w:val="both"/>
        <w:rPr>
          <w:color w:themeColor="dark1" w:val="000000"/>
        </w:rPr>
      </w:pPr>
      <w:r>
        <w:rPr>
          <w:rFonts w:cs="Times New Roman" w:ascii="Carlito" w:hAnsi="Carlito"/>
          <w:color w:themeColor="dark1" w:val="000000"/>
          <w:sz w:val="20"/>
          <w:szCs w:val="20"/>
        </w:rPr>
        <w:t xml:space="preserve">Esses Procedimentos realizados nas modalidades </w:t>
      </w:r>
      <w:r>
        <w:rPr>
          <w:rFonts w:cs="Times New Roman" w:ascii="Carlito" w:hAnsi="Carlito"/>
          <w:b/>
          <w:bCs/>
          <w:color w:themeColor="dark1" w:val="000000"/>
          <w:sz w:val="20"/>
          <w:szCs w:val="20"/>
        </w:rPr>
        <w:t>ambulatorial, domiciliar e remota</w:t>
      </w:r>
      <w:r>
        <w:rPr>
          <w:rFonts w:cs="Times New Roman" w:ascii="Carlito" w:hAnsi="Carlito"/>
          <w:color w:themeColor="dark1" w:val="000000"/>
          <w:sz w:val="20"/>
          <w:szCs w:val="20"/>
        </w:rPr>
        <w:t>, conforme especificidade de cada procedimento.</w:t>
      </w:r>
    </w:p>
    <w:p>
      <w:pPr>
        <w:pStyle w:val="Normal"/>
        <w:widowControl w:val="false"/>
        <w:spacing w:before="240" w:after="240"/>
        <w:jc w:val="both"/>
        <w:rPr>
          <w:color w:themeColor="dark1" w:val="000000"/>
        </w:rPr>
      </w:pPr>
      <w:r>
        <w:rPr>
          <w:rFonts w:cs="Times New Roman" w:ascii="Carlito" w:hAnsi="Carlito"/>
          <w:b/>
          <w:color w:themeColor="dark1" w:val="000000"/>
          <w:sz w:val="20"/>
          <w:szCs w:val="20"/>
          <w:u w:val="single"/>
        </w:rPr>
        <w:t>CLÁUSULA SEGUNDA - Da vinculação ao edital.</w:t>
      </w:r>
    </w:p>
    <w:p>
      <w:pPr>
        <w:pStyle w:val="ListParagraph"/>
        <w:widowControl w:val="false"/>
        <w:numPr>
          <w:ilvl w:val="0"/>
          <w:numId w:val="1"/>
        </w:numPr>
        <w:spacing w:before="120" w:after="120"/>
        <w:ind w:hanging="0" w:left="0"/>
        <w:contextualSpacing w:val="false"/>
        <w:jc w:val="both"/>
        <w:rPr>
          <w:color w:themeColor="dark1" w:val="000000"/>
        </w:rPr>
      </w:pPr>
      <w:r>
        <w:rPr>
          <w:rFonts w:cs="Times New Roman" w:ascii="Carlito" w:hAnsi="Carlito"/>
          <w:color w:themeColor="dark1" w:val="000000"/>
          <w:sz w:val="20"/>
          <w:szCs w:val="20"/>
        </w:rPr>
        <w:t xml:space="preserve">Este instrumento está vinculado ao Edital de Credenciamento nº 53/2025 do </w:t>
      </w:r>
      <w:r>
        <w:rPr>
          <w:rFonts w:cs="Times New Roman" w:ascii="Carlito" w:hAnsi="Carlito"/>
          <w:color w:themeColor="dark1" w:val="000000"/>
          <w:sz w:val="20"/>
          <w:szCs w:val="20"/>
          <w:highlight w:val="lightGray"/>
        </w:rPr>
        <w:t>Comando do 7º Distrito Naval</w:t>
      </w:r>
      <w:r>
        <w:rPr>
          <w:rFonts w:cs="Times New Roman" w:ascii="Carlito" w:hAnsi="Carlito"/>
          <w:color w:themeColor="dark1" w:val="000000"/>
          <w:sz w:val="20"/>
          <w:szCs w:val="20"/>
        </w:rPr>
        <w:t>, do qual é parte integrante, bem como seus anexos.</w:t>
      </w:r>
    </w:p>
    <w:p>
      <w:pPr>
        <w:pStyle w:val="Normal"/>
        <w:widowControl w:val="false"/>
        <w:spacing w:before="240" w:after="240"/>
        <w:jc w:val="both"/>
        <w:rPr>
          <w:color w:val="000000"/>
        </w:rPr>
      </w:pPr>
      <w:r>
        <w:rPr>
          <w:rFonts w:cs="Times New Roman" w:ascii="Carlito" w:hAnsi="Carlito"/>
          <w:b/>
          <w:color w:val="000000"/>
          <w:sz w:val="20"/>
          <w:szCs w:val="20"/>
          <w:u w:val="single"/>
        </w:rPr>
        <w:t>CLÁUSULA TERCEIRA – Do fundamento legal.</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 xml:space="preserve">A presente contratação fundamenta-se nos art. 74, </w:t>
      </w:r>
      <w:r>
        <w:rPr>
          <w:rFonts w:cs="Times New Roman" w:ascii="Carlito" w:hAnsi="Carlito"/>
          <w:i/>
          <w:color w:val="000000"/>
          <w:sz w:val="20"/>
          <w:szCs w:val="20"/>
        </w:rPr>
        <w:t>caput</w:t>
      </w:r>
      <w:r>
        <w:rPr>
          <w:rFonts w:cs="Times New Roman" w:ascii="Carlito" w:hAnsi="Carlito"/>
          <w:color w:val="000000"/>
          <w:sz w:val="20"/>
          <w:szCs w:val="20"/>
        </w:rPr>
        <w:t xml:space="preserve"> e Inciso II do art. 79 da Lei nº 14.133, de 1º de abril de 2021.</w:t>
      </w:r>
    </w:p>
    <w:p>
      <w:pPr>
        <w:pStyle w:val="Normal"/>
        <w:widowControl w:val="false"/>
        <w:spacing w:before="240" w:after="240"/>
        <w:jc w:val="both"/>
        <w:rPr>
          <w:color w:val="000000"/>
        </w:rPr>
      </w:pPr>
      <w:r>
        <w:rPr>
          <w:rFonts w:cs="Times New Roman" w:ascii="Carlito" w:hAnsi="Carlito"/>
          <w:b/>
          <w:color w:val="000000"/>
          <w:sz w:val="20"/>
          <w:szCs w:val="20"/>
          <w:u w:val="single"/>
        </w:rPr>
        <w:t>CLÁUSULA QUARTA - Do regime de execução.</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As condições gerais de execução dos serviços constam da Seção 7 “DO REGIME DE EXECUÇÃO”, do edital de credenciamento, observadas as regras especiais abaixo registradas.</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Para atendimentos ambulatoriais e/ou procedimentos eletivos, a apresentação do paciente nas instalações do CONTRATADO correrá por conta do beneficiário.</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shd w:fill="FFFFFF" w:val="clear"/>
        </w:rPr>
        <w:t>Todo material utilizado por parte do CONTRATADO no atendimento do paciente, já está incluso no valor da sessão.</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O CONTRATADO se obriga a apresentar ao CONTRATANTE a relação dos profissionais que integram seu corpo clínico, com seus respectivos registros nos conselhos de classe, cadastrados e autorizados por parte do CONTRATADO para atender aos beneficiários deste contrato nas respectivas profissões e especialidades.</w:t>
      </w:r>
    </w:p>
    <w:p>
      <w:pPr>
        <w:pStyle w:val="ListParagraph"/>
        <w:widowControl w:val="false"/>
        <w:numPr>
          <w:ilvl w:val="1"/>
          <w:numId w:val="1"/>
        </w:numPr>
        <w:spacing w:before="120" w:after="120"/>
        <w:ind w:hanging="0" w:left="680"/>
        <w:contextualSpacing w:val="false"/>
        <w:jc w:val="both"/>
        <w:rPr>
          <w:color w:val="000000"/>
        </w:rPr>
      </w:pPr>
      <w:r>
        <w:rPr>
          <w:rFonts w:cs="Times New Roman" w:ascii="Carlito" w:hAnsi="Carlito"/>
          <w:color w:val="000000"/>
          <w:sz w:val="20"/>
          <w:szCs w:val="20"/>
        </w:rPr>
        <w:t>O CONTRATADO obriga-se a manter junto ao CONTRATANTE uma relação atualizada dos profissionais que integram seu corpo clínico, com seus respectivos registros nos conselhos de classe.</w:t>
      </w:r>
    </w:p>
    <w:p>
      <w:pPr>
        <w:pStyle w:val="ListParagraph"/>
        <w:widowControl w:val="false"/>
        <w:numPr>
          <w:ilvl w:val="1"/>
          <w:numId w:val="1"/>
        </w:numPr>
        <w:spacing w:before="120" w:after="120"/>
        <w:ind w:hanging="0" w:left="680"/>
        <w:contextualSpacing w:val="false"/>
        <w:jc w:val="both"/>
        <w:rPr>
          <w:color w:val="000000"/>
        </w:rPr>
      </w:pPr>
      <w:r>
        <w:rPr>
          <w:rFonts w:cs="Times New Roman" w:ascii="Carlito" w:hAnsi="Carlito"/>
          <w:color w:val="000000"/>
          <w:sz w:val="20"/>
          <w:szCs w:val="20"/>
        </w:rPr>
        <w:t>Quando o corpo clínico do CONTRATADO for constituído, em parte ou no seu todo, por meio de cooperativa vinculada, esta deverá apresentar a relação acima descrita, cumpridas as formalidades postas, diretamente para o CONTRATANTE.</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 xml:space="preserve">Todos os casos de tratamento deverão ser reavaliados, periodicamente, por médico militar, com emissão do correspondente parecer formal, a fim de acompanhar os procedimentos realizados e estabelecer a necessidade de continuidade ou não do tratamento, art. 117 da Lei nº 14.133, de 2021; e </w:t>
      </w:r>
    </w:p>
    <w:p>
      <w:pPr>
        <w:pStyle w:val="ListParagraph"/>
        <w:widowControl w:val="false"/>
        <w:spacing w:before="120" w:after="120"/>
        <w:ind w:left="709"/>
        <w:contextualSpacing w:val="false"/>
        <w:jc w:val="both"/>
        <w:rPr>
          <w:color w:val="000000"/>
        </w:rPr>
      </w:pPr>
      <w:r>
        <w:rPr>
          <w:rFonts w:cs="Times New Roman" w:ascii="Carlito" w:hAnsi="Carlito"/>
          <w:color w:val="000000"/>
          <w:sz w:val="20"/>
          <w:szCs w:val="20"/>
        </w:rPr>
        <w:t>8.1 A prorrogação do tratamento de fisioterapia será feita mediante relatório de evolução, emitido por fisioterapeuta do corpo clínico do CONTRATADO responsável pelo tratamento do paciente. O acompanhamento com o médico especialista que incialmente encaminhou o paciente para a reabilitação deverá ser feito trimestralmente.</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 xml:space="preserve">O CONTRATADO, representado no seu Corpo Clínico, prestará assistência na área de habilitação/reabilitação </w:t>
      </w:r>
      <w:r>
        <w:rPr>
          <w:rFonts w:cs="Times New Roman" w:ascii="Carlito" w:hAnsi="Carlito"/>
          <w:color w:val="000000"/>
          <w:sz w:val="20"/>
          <w:szCs w:val="20"/>
          <w:highlight w:val="lightGray"/>
        </w:rPr>
        <w:t>incluído a seguinte discriminação: material consumido na prestação dos serviços, recursos complementares de diagnóstico e terapia, material e instrumental necessários à execução de atos profissionais</w:t>
      </w:r>
      <w:r>
        <w:rPr>
          <w:rFonts w:cs="Times New Roman" w:ascii="Carlito" w:hAnsi="Carlito"/>
          <w:color w:val="000000"/>
          <w:sz w:val="20"/>
          <w:szCs w:val="20"/>
        </w:rPr>
        <w:t>.</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Os serviços contratados serão prestados diretamente por profissional da própria Organização Civil de Saúde, entendendo-se como:</w:t>
      </w:r>
    </w:p>
    <w:p>
      <w:pPr>
        <w:pStyle w:val="ListParagraph"/>
        <w:widowControl w:val="false"/>
        <w:numPr>
          <w:ilvl w:val="1"/>
          <w:numId w:val="1"/>
        </w:numPr>
        <w:spacing w:before="120" w:after="120"/>
        <w:ind w:hanging="0" w:left="680"/>
        <w:contextualSpacing w:val="false"/>
        <w:jc w:val="both"/>
        <w:rPr>
          <w:color w:val="000000"/>
        </w:rPr>
      </w:pPr>
      <w:r>
        <w:rPr>
          <w:rFonts w:cs="Times New Roman" w:ascii="Carlito" w:hAnsi="Carlito"/>
          <w:color w:val="000000"/>
          <w:sz w:val="20"/>
          <w:szCs w:val="20"/>
        </w:rPr>
        <w:t>O membro do Corpo Clínico do CONTRATADO;</w:t>
      </w:r>
    </w:p>
    <w:p>
      <w:pPr>
        <w:pStyle w:val="ListParagraph"/>
        <w:widowControl w:val="false"/>
        <w:numPr>
          <w:ilvl w:val="1"/>
          <w:numId w:val="1"/>
        </w:numPr>
        <w:spacing w:before="120" w:after="120"/>
        <w:ind w:hanging="0" w:left="680"/>
        <w:contextualSpacing w:val="false"/>
        <w:jc w:val="both"/>
        <w:rPr>
          <w:color w:val="000000"/>
        </w:rPr>
      </w:pPr>
      <w:r>
        <w:rPr>
          <w:rFonts w:cs="Times New Roman" w:ascii="Carlito" w:hAnsi="Carlito"/>
          <w:color w:val="000000"/>
          <w:sz w:val="20"/>
          <w:szCs w:val="20"/>
        </w:rPr>
        <w:t>O que tenha vínculo de emprego com o CONTRATADO;</w:t>
      </w:r>
    </w:p>
    <w:p>
      <w:pPr>
        <w:pStyle w:val="ListParagraph"/>
        <w:widowControl w:val="false"/>
        <w:numPr>
          <w:ilvl w:val="1"/>
          <w:numId w:val="1"/>
        </w:numPr>
        <w:spacing w:before="120" w:after="120"/>
        <w:ind w:hanging="0" w:left="680"/>
        <w:contextualSpacing w:val="false"/>
        <w:jc w:val="both"/>
        <w:rPr>
          <w:color w:val="000000"/>
        </w:rPr>
      </w:pPr>
      <w:r>
        <w:rPr>
          <w:rFonts w:cs="Times New Roman" w:ascii="Carlito" w:hAnsi="Carlito"/>
          <w:color w:val="000000"/>
          <w:sz w:val="20"/>
          <w:szCs w:val="20"/>
        </w:rPr>
        <w:t>O autônomo que presta serviço ao CONTRATADO.</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 xml:space="preserve">Equipara-se ao </w:t>
      </w:r>
      <w:r>
        <w:rPr>
          <w:rFonts w:cs="Times New Roman" w:ascii="Carlito" w:hAnsi="Carlito"/>
          <w:color w:val="000000"/>
          <w:sz w:val="20"/>
          <w:szCs w:val="20"/>
          <w:highlight w:val="lightGray"/>
        </w:rPr>
        <w:t>subitem 10.3</w:t>
      </w:r>
      <w:r>
        <w:rPr>
          <w:rFonts w:cs="Times New Roman" w:ascii="Carlito" w:hAnsi="Carlito"/>
          <w:color w:val="000000"/>
          <w:sz w:val="20"/>
          <w:szCs w:val="20"/>
        </w:rPr>
        <w:t>, o profissional de saúde integrante de pessoa jurídica que exerça atividades na área de saúde, em caráter regular, nas instalações do CONTRATADO.</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A execução e o controle do presente instrumento serão avaliados pelo CONTRATANTE, mediante supervisão direta ou indireta dos procedimentos realizados, através do comparecimento periódico e regular de pelo menos um dos membros da equipe de Auditores do CONTRATANTE às dependências do CONTRATADO, a fim de examinar a documentação nosológica dos pacientes; assim como a qualidade das instalações e do serviço prestado.</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O CONTRATADO se obriga a fornecer, quando solicitado pelo CONTRATANTE, documentos médico-legais, justificativas para exames, lista de pacientes internados e quaisquer outros documentos pertinentes, segundo as normas de regulamentação vigentes.</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Os atendimentos nas dependências do CONTRATADO serão prestados pelo seu corpo clínico cadastrado.</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Devem ter prioridade no atendimento pessoas com 60 (sessenta) anos ou mais, gestantes, lactentes, crianças com até 5 (cinco) anos de idade e portadores de necessidades especiais.</w:t>
      </w:r>
    </w:p>
    <w:p>
      <w:pPr>
        <w:pStyle w:val="ListParagraph"/>
        <w:widowControl w:val="false"/>
        <w:numPr>
          <w:ilvl w:val="0"/>
          <w:numId w:val="1"/>
        </w:numPr>
        <w:spacing w:before="120" w:after="120"/>
        <w:ind w:hanging="0" w:left="0"/>
        <w:contextualSpacing w:val="false"/>
        <w:jc w:val="both"/>
        <w:rPr>
          <w:rFonts w:ascii="Carlito" w:hAnsi="Carlito"/>
        </w:rPr>
      </w:pPr>
      <w:r>
        <w:rPr>
          <w:rFonts w:cs="Times New Roman" w:ascii="Carlito" w:hAnsi="Carlito"/>
          <w:sz w:val="20"/>
          <w:szCs w:val="20"/>
        </w:rPr>
        <w:t xml:space="preserve">O atendimento será realizado nas condições </w:t>
      </w:r>
      <w:r>
        <w:rPr>
          <w:rFonts w:cs="Times New Roman" w:ascii="Carlito" w:hAnsi="Carlito"/>
          <w:sz w:val="20"/>
          <w:szCs w:val="20"/>
        </w:rPr>
        <w:t>estabelecidas no Termo de Referência.</w:t>
      </w:r>
    </w:p>
    <w:p>
      <w:pPr>
        <w:pStyle w:val="ListParagraph"/>
        <w:widowControl w:val="false"/>
        <w:numPr>
          <w:ilvl w:val="0"/>
          <w:numId w:val="1"/>
        </w:numPr>
        <w:spacing w:before="120" w:after="120"/>
        <w:ind w:hanging="0" w:left="0"/>
        <w:contextualSpacing w:val="false"/>
        <w:jc w:val="both"/>
        <w:rPr>
          <w:color w:themeColor="dark1" w:val="000000"/>
        </w:rPr>
      </w:pPr>
      <w:r>
        <w:rPr>
          <w:rFonts w:cs="Times New Roman" w:ascii="Carlito" w:hAnsi="Carlito"/>
          <w:color w:themeColor="dark1" w:val="000000"/>
          <w:sz w:val="20"/>
          <w:szCs w:val="20"/>
        </w:rPr>
        <w:t>As Guias de Encaminhamento do beneficiário que estiver iniciando o tratamento de fisioterapia constarão, além do código para reabilitação, um código para avaliação. O código será estabelecido com o diagnóstico do médico especialista:</w:t>
      </w:r>
    </w:p>
    <w:p>
      <w:pPr>
        <w:pStyle w:val="ListParagraph"/>
        <w:widowControl w:val="false"/>
        <w:numPr>
          <w:ilvl w:val="1"/>
          <w:numId w:val="1"/>
        </w:numPr>
        <w:spacing w:before="120" w:after="120"/>
        <w:ind w:hanging="0" w:left="680"/>
        <w:contextualSpacing w:val="false"/>
        <w:jc w:val="both"/>
        <w:rPr>
          <w:color w:themeColor="dark1" w:val="000000"/>
        </w:rPr>
      </w:pPr>
      <w:r>
        <w:rPr>
          <w:rFonts w:cs="Times New Roman" w:ascii="Carlito" w:hAnsi="Carlito"/>
          <w:color w:themeColor="dark1" w:val="000000"/>
          <w:sz w:val="20"/>
          <w:szCs w:val="20"/>
        </w:rPr>
        <w:t>As guias para atendimento domiciliar constarão apenas do código para reabilitação.</w:t>
      </w:r>
    </w:p>
    <w:p>
      <w:pPr>
        <w:pStyle w:val="ListParagraph"/>
        <w:widowControl w:val="false"/>
        <w:numPr>
          <w:ilvl w:val="1"/>
          <w:numId w:val="1"/>
        </w:numPr>
        <w:spacing w:before="120" w:after="120"/>
        <w:ind w:hanging="0" w:left="680"/>
        <w:contextualSpacing w:val="false"/>
        <w:jc w:val="both"/>
        <w:rPr>
          <w:color w:themeColor="dark1" w:val="000000"/>
        </w:rPr>
      </w:pPr>
      <w:r>
        <w:rPr>
          <w:rFonts w:cs="Times New Roman" w:ascii="Carlito" w:hAnsi="Carlito"/>
          <w:color w:themeColor="dark1" w:val="000000"/>
          <w:sz w:val="20"/>
          <w:szCs w:val="20"/>
        </w:rPr>
        <w:t>As guias de encaminhamento conterão o número de sessões autorizadas dentro de cada área;</w:t>
      </w:r>
    </w:p>
    <w:p>
      <w:pPr>
        <w:pStyle w:val="ListParagraph"/>
        <w:widowControl w:val="false"/>
        <w:numPr>
          <w:ilvl w:val="1"/>
          <w:numId w:val="1"/>
        </w:numPr>
        <w:spacing w:before="120" w:after="120"/>
        <w:ind w:hanging="0" w:left="680"/>
        <w:contextualSpacing w:val="false"/>
        <w:jc w:val="both"/>
        <w:rPr>
          <w:color w:themeColor="dark1" w:val="000000"/>
        </w:rPr>
      </w:pPr>
      <w:r>
        <w:rPr>
          <w:rFonts w:cs="Times New Roman" w:ascii="Carlito" w:hAnsi="Carlito"/>
          <w:color w:themeColor="dark1" w:val="000000"/>
          <w:sz w:val="20"/>
          <w:szCs w:val="20"/>
        </w:rPr>
        <w:t xml:space="preserve">A assistência domiciliar será prestada </w:t>
      </w:r>
      <w:r>
        <w:rPr>
          <w:rFonts w:cs="Times New Roman" w:ascii="Carlito" w:hAnsi="Carlito"/>
          <w:color w:themeColor="dark1" w:val="000000"/>
          <w:sz w:val="20"/>
          <w:szCs w:val="20"/>
        </w:rPr>
        <w:t>conforme Termo de Referência</w:t>
      </w:r>
      <w:r>
        <w:rPr>
          <w:rFonts w:cs="Times New Roman" w:ascii="Carlito" w:hAnsi="Carlito"/>
          <w:color w:themeColor="dark1" w:val="000000"/>
          <w:sz w:val="20"/>
          <w:szCs w:val="20"/>
        </w:rPr>
        <w:t>.</w:t>
      </w:r>
    </w:p>
    <w:p>
      <w:pPr>
        <w:pStyle w:val="ListParagraph"/>
        <w:widowControl w:val="false"/>
        <w:numPr>
          <w:ilvl w:val="1"/>
          <w:numId w:val="1"/>
        </w:numPr>
        <w:spacing w:before="120" w:after="120"/>
        <w:ind w:hanging="0" w:left="680"/>
        <w:contextualSpacing w:val="false"/>
        <w:jc w:val="both"/>
        <w:rPr>
          <w:color w:themeColor="dark1" w:val="000000"/>
        </w:rPr>
      </w:pPr>
      <w:r>
        <w:rPr>
          <w:rFonts w:cs="Times New Roman" w:ascii="Carlito" w:hAnsi="Carlito"/>
          <w:color w:themeColor="dark1" w:val="000000"/>
          <w:sz w:val="20"/>
          <w:szCs w:val="20"/>
        </w:rPr>
        <w:t>18.3.1 Autorizado o tratamento domiciliar serão feitas visitas periódicas para fins de acompanhamento.</w:t>
      </w:r>
    </w:p>
    <w:p>
      <w:pPr>
        <w:pStyle w:val="ListParagraph"/>
        <w:widowControl w:val="false"/>
        <w:numPr>
          <w:ilvl w:val="0"/>
          <w:numId w:val="1"/>
        </w:numPr>
        <w:spacing w:before="120" w:after="120"/>
        <w:ind w:hanging="0" w:left="0"/>
        <w:contextualSpacing w:val="false"/>
        <w:jc w:val="both"/>
        <w:rPr>
          <w:rFonts w:eastAsia="" w:cs="Times New Roman"/>
          <w:color w:themeColor="dark1" w:val="000000"/>
          <w:kern w:val="0"/>
          <w:sz w:val="20"/>
          <w:szCs w:val="20"/>
          <w:lang w:val="pt-BR" w:eastAsia="pt-BR" w:bidi="ar-SA"/>
        </w:rPr>
      </w:pPr>
      <w:r>
        <w:rPr>
          <w:rFonts w:eastAsia="" w:cs="Times New Roman"/>
          <w:color w:themeColor="dark1" w:val="000000"/>
          <w:kern w:val="0"/>
          <w:sz w:val="20"/>
          <w:szCs w:val="20"/>
          <w:lang w:val="pt-BR" w:eastAsia="pt-BR" w:bidi="ar-SA"/>
        </w:rPr>
        <w:t>No caso de óbito ocorrido com paciente durante o atendimento, o CONTRATADO notificará, de imediato, a família do paciente e o Núcleo do Serviço de Assistência Social (NAS), através do correio eletrônico com7dn.secom@marinha.mil.br ou setdis.msg@marinha.mil.br, a quem caberá tomar as providências subsequentes.</w:t>
      </w:r>
    </w:p>
    <w:p>
      <w:pPr>
        <w:pStyle w:val="ListParagraph"/>
        <w:widowControl w:val="false"/>
        <w:numPr>
          <w:ilvl w:val="0"/>
          <w:numId w:val="1"/>
        </w:numPr>
        <w:spacing w:before="120" w:after="120"/>
        <w:ind w:hanging="0" w:left="0"/>
        <w:contextualSpacing w:val="false"/>
        <w:jc w:val="both"/>
        <w:rPr>
          <w:color w:themeColor="dark1" w:val="000000"/>
        </w:rPr>
      </w:pPr>
      <w:r>
        <w:rPr>
          <w:rFonts w:cs="Times New Roman" w:ascii="Carlito" w:hAnsi="Carlito"/>
          <w:color w:themeColor="dark1" w:val="000000"/>
          <w:sz w:val="20"/>
          <w:szCs w:val="20"/>
        </w:rPr>
        <w:t>O</w:t>
      </w:r>
      <w:r>
        <w:rPr>
          <w:rFonts w:cs="Times New Roman" w:ascii="Carlito" w:hAnsi="Carlito"/>
          <w:color w:themeColor="dark1" w:val="000000"/>
          <w:sz w:val="20"/>
          <w:szCs w:val="20"/>
        </w:rPr>
        <w:t xml:space="preserve"> abandono do tratamento realizado, pelo beneficiário, implicará no término da autorização para o procedimento e na indenização do serviço já prestado.</w:t>
      </w:r>
    </w:p>
    <w:p>
      <w:pPr>
        <w:pStyle w:val="ListParagraph"/>
        <w:widowControl w:val="false"/>
        <w:numPr>
          <w:ilvl w:val="0"/>
          <w:numId w:val="1"/>
        </w:numPr>
        <w:spacing w:before="120" w:after="120"/>
        <w:ind w:hanging="0" w:left="0"/>
        <w:contextualSpacing w:val="false"/>
        <w:jc w:val="both"/>
        <w:rPr>
          <w:rFonts w:ascii="Carlito" w:hAnsi="Carlito"/>
        </w:rPr>
      </w:pPr>
      <w:r>
        <w:rPr>
          <w:rFonts w:cs="Times New Roman" w:ascii="Carlito" w:hAnsi="Carlito"/>
          <w:sz w:val="20"/>
          <w:szCs w:val="20"/>
        </w:rPr>
        <w:t>A execução deste contrato deverá ser acompanhada e fiscalizada por um representante do CONTRATANTE. O CONTRATADO manterá um preposto, aceito por parte da Administração, no local do serviço, para representá-lo.</w:t>
      </w:r>
    </w:p>
    <w:p>
      <w:pPr>
        <w:pStyle w:val="ListParagraph"/>
        <w:widowControl w:val="false"/>
        <w:numPr>
          <w:ilvl w:val="0"/>
          <w:numId w:val="1"/>
        </w:numPr>
        <w:spacing w:before="120" w:after="120"/>
        <w:ind w:hanging="0" w:left="0"/>
        <w:contextualSpacing w:val="false"/>
        <w:jc w:val="both"/>
        <w:rPr>
          <w:rFonts w:ascii="Carlito" w:hAnsi="Carlito"/>
        </w:rPr>
      </w:pPr>
      <w:r>
        <w:rPr>
          <w:rFonts w:cs="Times New Roman" w:ascii="Carlito" w:hAnsi="Carlito"/>
          <w:sz w:val="20"/>
          <w:szCs w:val="20"/>
        </w:rPr>
        <w:t xml:space="preserve">O Serviço de Auditoria do </w:t>
      </w:r>
      <w:r>
        <w:rPr>
          <w:rFonts w:eastAsia="" w:cs="Times New Roman" w:ascii="Carlito" w:hAnsi="Carlito"/>
          <w:color w:themeColor="dark1" w:val="000000"/>
          <w:kern w:val="0"/>
          <w:sz w:val="20"/>
          <w:szCs w:val="20"/>
          <w:lang w:val="pt-BR" w:eastAsia="pt-BR" w:bidi="ar-SA"/>
        </w:rPr>
        <w:t>Núcleo do Serviço de Assistência Social</w:t>
      </w:r>
      <w:r>
        <w:rPr>
          <w:rFonts w:cs="Times New Roman" w:ascii="Carlito" w:hAnsi="Carlito"/>
          <w:sz w:val="20"/>
          <w:szCs w:val="20"/>
        </w:rPr>
        <w:t xml:space="preserve"> – NA</w:t>
      </w:r>
      <w:r>
        <w:rPr>
          <w:rFonts w:cs="Times New Roman" w:ascii="Carlito" w:hAnsi="Carlito"/>
          <w:sz w:val="20"/>
          <w:szCs w:val="20"/>
        </w:rPr>
        <w:t xml:space="preserve">S </w:t>
      </w:r>
      <w:r>
        <w:rPr>
          <w:rFonts w:cs="Times New Roman" w:ascii="Carlito" w:hAnsi="Carlito"/>
          <w:sz w:val="20"/>
          <w:szCs w:val="20"/>
        </w:rPr>
        <w:t>possuirá o poder de vistoriar, de forma irrestrita, toda a documentação nosológica do beneficiário, bem como a documentação contábil e fiscal pertinente a este contrato.</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O CONTRATADO deverá obedecer a Resolução nº 387/2011, que fixa e estabelece os Parâmetros Assistenciais Fisioterapêuticos nas diversas modalidades prestadas pelo fisioterapeuta e dá outras providências.</w:t>
      </w:r>
    </w:p>
    <w:p>
      <w:pPr>
        <w:pStyle w:val="Normal"/>
        <w:widowControl w:val="false"/>
        <w:spacing w:before="240" w:after="240"/>
        <w:jc w:val="both"/>
        <w:rPr>
          <w:color w:val="000000"/>
        </w:rPr>
      </w:pPr>
      <w:r>
        <w:rPr>
          <w:rFonts w:cs="Times New Roman" w:ascii="Carlito" w:hAnsi="Carlito"/>
          <w:b/>
          <w:color w:val="000000"/>
          <w:sz w:val="20"/>
          <w:szCs w:val="20"/>
          <w:u w:val="single"/>
        </w:rPr>
        <w:t>CLÁUSULA QUINTA - Dos preços e das condições de pagamento.</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Os e critérios de medição e pagamento contam do Termo de Referência</w:t>
      </w:r>
      <w:r>
        <w:rPr>
          <w:rFonts w:cs="Times New Roman" w:ascii="Carlito" w:hAnsi="Carlito"/>
          <w:color w:val="000000"/>
          <w:sz w:val="20"/>
          <w:szCs w:val="20"/>
        </w:rPr>
        <w:t>.</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O CONTRATANTE glosará, total ou parcialmente, mediante motivação, a remuneração pelos serviços prestados especificados nas faturas que não estiverem de acordo com este contrato ou o edital.</w:t>
      </w:r>
    </w:p>
    <w:p>
      <w:pPr>
        <w:pStyle w:val="Normal"/>
        <w:widowControl w:val="false"/>
        <w:spacing w:before="240" w:after="240"/>
        <w:jc w:val="both"/>
        <w:rPr/>
      </w:pPr>
      <w:r>
        <w:rPr>
          <w:rFonts w:cs="Times New Roman" w:ascii="Carlito" w:hAnsi="Carlito"/>
          <w:b/>
          <w:color w:val="000000"/>
          <w:sz w:val="20"/>
          <w:szCs w:val="20"/>
          <w:u w:val="single"/>
        </w:rPr>
        <w:t>CLÁUSULA SEXTA – Da atualização dos preços.</w:t>
      </w:r>
    </w:p>
    <w:p>
      <w:pPr>
        <w:pStyle w:val="Normal"/>
        <w:widowControl w:val="false"/>
        <w:numPr>
          <w:ilvl w:val="0"/>
          <w:numId w:val="1"/>
        </w:numPr>
        <w:spacing w:before="120" w:after="120"/>
        <w:ind w:hanging="0" w:left="0"/>
        <w:jc w:val="both"/>
        <w:rPr>
          <w:color w:val="000000"/>
        </w:rPr>
      </w:pPr>
      <w:r>
        <w:rPr>
          <w:rFonts w:cs="Times New Roman" w:ascii="Carlito" w:hAnsi="Carlito"/>
          <w:color w:val="000000"/>
          <w:sz w:val="20"/>
          <w:szCs w:val="20"/>
        </w:rPr>
        <w:t>O critério de atualização dos preços contratados consta do Capítulo 9 “DA ATUALIZAÇÃO DOS PREÇOS” do edital de credenciamento.</w:t>
      </w:r>
    </w:p>
    <w:p>
      <w:pPr>
        <w:pStyle w:val="Normal"/>
        <w:widowControl w:val="false"/>
        <w:spacing w:before="240" w:after="240"/>
        <w:jc w:val="both"/>
        <w:rPr>
          <w:color w:val="000000"/>
        </w:rPr>
      </w:pPr>
      <w:r>
        <w:rPr>
          <w:rFonts w:cs="Times New Roman" w:ascii="Carlito" w:hAnsi="Carlito"/>
          <w:b/>
          <w:color w:val="000000"/>
          <w:sz w:val="20"/>
          <w:szCs w:val="20"/>
          <w:u w:val="single"/>
        </w:rPr>
        <w:t>CLÁUSULA SÉTIMA – Da vigência</w:t>
      </w:r>
      <w:r>
        <w:rPr>
          <w:rFonts w:cs="Times New Roman" w:ascii="Carlito" w:hAnsi="Carlito"/>
          <w:color w:val="000000"/>
          <w:sz w:val="20"/>
          <w:szCs w:val="20"/>
        </w:rPr>
        <w:t>.</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 xml:space="preserve">O prazo de vigência da contratação é de 12 (doze) meses contados do(a) primeiro dia útil subsequente a publicação do contrato no PNCP, prorrogável por até 10 anos, na forma dos artigos 106 e 107 da Lei n° 14.133, de 2021. </w:t>
      </w:r>
    </w:p>
    <w:p>
      <w:pPr>
        <w:pStyle w:val="Normal"/>
        <w:widowControl w:val="false"/>
        <w:spacing w:before="240" w:after="240"/>
        <w:jc w:val="both"/>
        <w:rPr>
          <w:color w:val="000000"/>
        </w:rPr>
      </w:pPr>
      <w:r>
        <w:rPr>
          <w:rFonts w:cs="Times New Roman" w:ascii="Carlito" w:hAnsi="Carlito"/>
          <w:b/>
          <w:color w:val="000000"/>
          <w:sz w:val="20"/>
          <w:szCs w:val="20"/>
          <w:u w:val="single"/>
        </w:rPr>
        <w:t>CLÁUSULA OITAVA – Da dotação orçamentária.</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Os recursos previstos para os pagamentos dos atendimentos do presente contrato serão os seguintes:</w:t>
      </w:r>
    </w:p>
    <w:p>
      <w:pPr>
        <w:pStyle w:val="ListParagraph"/>
        <w:widowControl w:val="false"/>
        <w:numPr>
          <w:ilvl w:val="1"/>
          <w:numId w:val="1"/>
        </w:numPr>
        <w:spacing w:before="120" w:after="120"/>
        <w:ind w:hanging="0" w:left="680"/>
        <w:contextualSpacing w:val="false"/>
        <w:jc w:val="both"/>
        <w:rPr>
          <w:color w:val="000000"/>
        </w:rPr>
      </w:pPr>
      <w:r>
        <w:rPr>
          <w:rFonts w:cs="Times New Roman" w:ascii="Carlito" w:hAnsi="Carlito"/>
          <w:color w:val="000000"/>
          <w:sz w:val="20"/>
          <w:szCs w:val="20"/>
        </w:rPr>
        <w:t>Ação Interna:B403011;</w:t>
      </w:r>
    </w:p>
    <w:p>
      <w:pPr>
        <w:pStyle w:val="ListParagraph"/>
        <w:widowControl w:val="false"/>
        <w:numPr>
          <w:ilvl w:val="1"/>
          <w:numId w:val="1"/>
        </w:numPr>
        <w:spacing w:before="120" w:after="120"/>
        <w:ind w:hanging="0" w:left="680"/>
        <w:contextualSpacing w:val="false"/>
        <w:jc w:val="both"/>
        <w:rPr>
          <w:color w:val="000000"/>
        </w:rPr>
      </w:pPr>
      <w:r>
        <w:rPr>
          <w:rFonts w:cs="Times New Roman" w:ascii="Carlito" w:hAnsi="Carlito"/>
          <w:color w:val="000000"/>
          <w:sz w:val="20"/>
          <w:szCs w:val="20"/>
        </w:rPr>
        <w:t>Fonte de Recursos (FR): 01005000144;</w:t>
      </w:r>
    </w:p>
    <w:p>
      <w:pPr>
        <w:pStyle w:val="ListParagraph"/>
        <w:widowControl w:val="false"/>
        <w:numPr>
          <w:ilvl w:val="1"/>
          <w:numId w:val="1"/>
        </w:numPr>
        <w:spacing w:before="120" w:after="120"/>
        <w:ind w:hanging="0" w:left="680"/>
        <w:contextualSpacing w:val="false"/>
        <w:jc w:val="both"/>
        <w:rPr>
          <w:color w:val="000000"/>
        </w:rPr>
      </w:pPr>
      <w:r>
        <w:rPr>
          <w:rFonts w:cs="Times New Roman" w:ascii="Carlito" w:hAnsi="Carlito"/>
          <w:color w:val="000000"/>
          <w:sz w:val="20"/>
          <w:szCs w:val="20"/>
        </w:rPr>
        <w:t>Elemento de Despesa (ND): 339039;</w:t>
      </w:r>
    </w:p>
    <w:p>
      <w:pPr>
        <w:pStyle w:val="ListParagraph"/>
        <w:widowControl w:val="false"/>
        <w:numPr>
          <w:ilvl w:val="1"/>
          <w:numId w:val="1"/>
        </w:numPr>
        <w:spacing w:before="120" w:after="120"/>
        <w:ind w:hanging="0" w:left="680"/>
        <w:contextualSpacing w:val="false"/>
        <w:jc w:val="both"/>
        <w:rPr>
          <w:color w:val="000000"/>
        </w:rPr>
      </w:pPr>
      <w:r>
        <w:rPr>
          <w:rFonts w:cs="Times New Roman" w:ascii="Carlito" w:hAnsi="Carlito"/>
          <w:color w:val="000000"/>
          <w:sz w:val="20"/>
          <w:szCs w:val="20"/>
        </w:rPr>
        <w:t>Unidade Orçamentária (UO): 52931; e</w:t>
      </w:r>
    </w:p>
    <w:p>
      <w:pPr>
        <w:pStyle w:val="ListParagraph"/>
        <w:widowControl w:val="false"/>
        <w:numPr>
          <w:ilvl w:val="1"/>
          <w:numId w:val="1"/>
        </w:numPr>
        <w:spacing w:before="120" w:after="120"/>
        <w:ind w:hanging="0" w:left="680"/>
        <w:contextualSpacing w:val="false"/>
        <w:jc w:val="both"/>
        <w:rPr>
          <w:color w:val="000000"/>
        </w:rPr>
      </w:pPr>
      <w:r>
        <w:rPr>
          <w:rFonts w:cs="Times New Roman" w:ascii="Carlito" w:hAnsi="Carlito"/>
          <w:color w:val="000000"/>
          <w:sz w:val="20"/>
          <w:szCs w:val="20"/>
        </w:rPr>
        <w:t>Plano Interno: B.40301102F1; e</w:t>
      </w:r>
    </w:p>
    <w:p>
      <w:pPr>
        <w:pStyle w:val="ListParagraph"/>
        <w:widowControl w:val="false"/>
        <w:numPr>
          <w:ilvl w:val="1"/>
          <w:numId w:val="1"/>
        </w:numPr>
        <w:spacing w:before="120" w:after="120"/>
        <w:ind w:hanging="0" w:left="680"/>
        <w:contextualSpacing w:val="false"/>
        <w:jc w:val="both"/>
        <w:rPr>
          <w:color w:val="000000"/>
        </w:rPr>
      </w:pPr>
      <w:r>
        <w:rPr>
          <w:rFonts w:cs="Times New Roman" w:ascii="Carlito" w:hAnsi="Carlito"/>
          <w:color w:val="000000"/>
          <w:sz w:val="20"/>
          <w:szCs w:val="20"/>
        </w:rPr>
        <w:t>Programa de Trabalho Resumido (PTRES): 216821.</w:t>
      </w:r>
    </w:p>
    <w:p>
      <w:pPr>
        <w:pStyle w:val="Normal"/>
        <w:widowControl w:val="false"/>
        <w:spacing w:before="240" w:after="240"/>
        <w:jc w:val="both"/>
        <w:rPr>
          <w:color w:themeColor="dark1" w:val="000000"/>
        </w:rPr>
      </w:pPr>
      <w:r>
        <w:rPr>
          <w:rFonts w:cs="Times New Roman" w:ascii="Carlito" w:hAnsi="Carlito"/>
          <w:b/>
          <w:color w:themeColor="dark1" w:val="000000"/>
          <w:sz w:val="20"/>
          <w:szCs w:val="20"/>
          <w:u w:val="single"/>
        </w:rPr>
        <w:t>CLÁUSULA NONA – Da responsabilidade civil.</w:t>
      </w:r>
    </w:p>
    <w:p>
      <w:pPr>
        <w:pStyle w:val="ListParagraph"/>
        <w:widowControl w:val="false"/>
        <w:numPr>
          <w:ilvl w:val="0"/>
          <w:numId w:val="1"/>
        </w:numPr>
        <w:spacing w:before="120" w:after="120"/>
        <w:ind w:hanging="0" w:left="0"/>
        <w:contextualSpacing w:val="false"/>
        <w:jc w:val="both"/>
        <w:rPr>
          <w:color w:themeColor="dark1" w:val="000000"/>
        </w:rPr>
      </w:pPr>
      <w:r>
        <w:rPr>
          <w:rFonts w:cs="Times New Roman" w:ascii="Carlito" w:hAnsi="Carlito"/>
          <w:color w:themeColor="dark1" w:val="000000"/>
          <w:sz w:val="20"/>
          <w:szCs w:val="20"/>
        </w:rPr>
        <w:t>A fiscalização ou o acompanhamento da execução deste instrumento contratual não exclui nem reduz a responsabilidade do CONTRATADO.</w:t>
      </w:r>
    </w:p>
    <w:p>
      <w:pPr>
        <w:pStyle w:val="ListParagraph"/>
        <w:widowControl w:val="false"/>
        <w:numPr>
          <w:ilvl w:val="0"/>
          <w:numId w:val="1"/>
        </w:numPr>
        <w:spacing w:before="120" w:after="120"/>
        <w:ind w:hanging="0" w:left="0"/>
        <w:contextualSpacing w:val="false"/>
        <w:jc w:val="both"/>
        <w:rPr>
          <w:color w:themeColor="dark1" w:val="000000"/>
        </w:rPr>
      </w:pPr>
      <w:r>
        <w:rPr>
          <w:rFonts w:cs="Times New Roman" w:ascii="Carlito" w:hAnsi="Carlito"/>
          <w:color w:themeColor="dark1" w:val="000000"/>
          <w:sz w:val="20"/>
          <w:szCs w:val="20"/>
        </w:rPr>
        <w:t>A responsabilidade a que se refere a presente Cláusula estende-se à reparação de dano eventual de instalações, equipamentos e/ou aparelhagens, essenciais à prestação dos serviços que compõem o objeto deste Contrato.</w:t>
      </w:r>
    </w:p>
    <w:p>
      <w:pPr>
        <w:pStyle w:val="ListParagraph"/>
        <w:widowControl w:val="false"/>
        <w:numPr>
          <w:ilvl w:val="0"/>
          <w:numId w:val="1"/>
        </w:numPr>
        <w:spacing w:before="120" w:after="120"/>
        <w:ind w:hanging="0" w:left="0"/>
        <w:contextualSpacing w:val="false"/>
        <w:jc w:val="both"/>
        <w:rPr>
          <w:color w:themeColor="dark1" w:val="000000"/>
        </w:rPr>
      </w:pPr>
      <w:r>
        <w:rPr>
          <w:rFonts w:cs="Times New Roman" w:ascii="Carlito" w:hAnsi="Carlito"/>
          <w:color w:themeColor="dark1" w:val="000000"/>
          <w:sz w:val="20"/>
          <w:szCs w:val="20"/>
        </w:rPr>
        <w:t>O CONTRATADO será responsável, civil e penalmente, pelos danos causados aos pacientes, por terceiros vinculados, decorrentes de omissão, voluntária ou não, negligência, imperícia ou imprudência.</w:t>
      </w:r>
    </w:p>
    <w:p>
      <w:pPr>
        <w:pStyle w:val="Normal"/>
        <w:widowControl w:val="false"/>
        <w:spacing w:before="240" w:after="240"/>
        <w:jc w:val="both"/>
        <w:rPr>
          <w:color w:val="000000"/>
        </w:rPr>
      </w:pPr>
      <w:r>
        <w:rPr>
          <w:rFonts w:cs="Times New Roman" w:ascii="Carlito" w:hAnsi="Carlito"/>
          <w:b/>
          <w:color w:val="000000"/>
          <w:sz w:val="20"/>
          <w:szCs w:val="20"/>
          <w:u w:val="single"/>
        </w:rPr>
        <w:t>CLÁUSULA DÉCIMA – Das sanções.</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 xml:space="preserve">As sanções aplicáveis </w:t>
      </w:r>
      <w:r>
        <w:rPr>
          <w:rFonts w:cs="Times New Roman" w:ascii="Carlito" w:hAnsi="Carlito"/>
          <w:color w:val="000000"/>
          <w:sz w:val="20"/>
          <w:szCs w:val="20"/>
        </w:rPr>
        <w:t>estão</w:t>
      </w:r>
      <w:r>
        <w:rPr>
          <w:rFonts w:cs="Times New Roman" w:ascii="Carlito" w:hAnsi="Carlito"/>
          <w:color w:val="000000"/>
          <w:sz w:val="20"/>
          <w:szCs w:val="20"/>
        </w:rPr>
        <w:t xml:space="preserve"> previstas no edital de credenciamento </w:t>
      </w:r>
      <w:r>
        <w:rPr>
          <w:rFonts w:cs="Times New Roman" w:ascii="Carlito" w:hAnsi="Carlito"/>
          <w:color w:val="000000"/>
          <w:sz w:val="20"/>
          <w:szCs w:val="20"/>
        </w:rPr>
        <w:t>e Termo de Referência</w:t>
      </w:r>
      <w:r>
        <w:rPr>
          <w:rFonts w:cs="Times New Roman" w:ascii="Carlito" w:hAnsi="Carlito"/>
          <w:color w:val="000000"/>
          <w:sz w:val="20"/>
          <w:szCs w:val="20"/>
        </w:rPr>
        <w:t>.</w:t>
      </w:r>
    </w:p>
    <w:p>
      <w:pPr>
        <w:pStyle w:val="Normal"/>
        <w:widowControl w:val="false"/>
        <w:spacing w:before="240" w:after="240"/>
        <w:jc w:val="both"/>
        <w:rPr>
          <w:color w:val="000000"/>
        </w:rPr>
      </w:pPr>
      <w:r>
        <w:rPr>
          <w:rFonts w:cs="Times New Roman" w:ascii="Carlito" w:hAnsi="Carlito"/>
          <w:b/>
          <w:color w:val="000000"/>
          <w:sz w:val="20"/>
          <w:szCs w:val="20"/>
          <w:u w:val="single"/>
        </w:rPr>
        <w:t>CLÁUSULA DÉCIMA PRIMEIRA – Da rescisão.</w:t>
      </w:r>
    </w:p>
    <w:p>
      <w:pPr>
        <w:pStyle w:val="Normal"/>
        <w:widowControl w:val="false"/>
        <w:numPr>
          <w:ilvl w:val="0"/>
          <w:numId w:val="1"/>
        </w:numPr>
        <w:spacing w:before="120" w:after="120"/>
        <w:ind w:hanging="0" w:left="0"/>
        <w:jc w:val="both"/>
        <w:rPr>
          <w:color w:val="000000"/>
        </w:rPr>
      </w:pPr>
      <w:r>
        <w:rPr>
          <w:rFonts w:cs="Times New Roman" w:ascii="Carlito" w:hAnsi="Carlito"/>
          <w:color w:val="000000"/>
          <w:sz w:val="20"/>
          <w:szCs w:val="20"/>
        </w:rPr>
        <w:t>O presente contrato poderá ser rescindido nas hipóteses da Seção 13 – “DA RESCISÃO” – do edital de credenciamento.</w:t>
      </w:r>
    </w:p>
    <w:p>
      <w:pPr>
        <w:pStyle w:val="Normal"/>
        <w:widowControl w:val="false"/>
        <w:spacing w:before="240" w:after="240"/>
        <w:jc w:val="both"/>
        <w:rPr>
          <w:color w:val="000000"/>
        </w:rPr>
      </w:pPr>
      <w:r>
        <w:rPr>
          <w:rFonts w:cs="Times New Roman" w:ascii="Carlito" w:hAnsi="Carlito"/>
          <w:b/>
          <w:color w:val="000000"/>
          <w:sz w:val="20"/>
          <w:szCs w:val="20"/>
          <w:u w:val="single"/>
        </w:rPr>
        <w:t>CLÁUSULA DÉCIMA SEGUNDA – Das obrigações do contratante.</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 xml:space="preserve">As obrigações constam do edital de credenciamento </w:t>
      </w:r>
      <w:r>
        <w:rPr>
          <w:rFonts w:cs="Times New Roman" w:ascii="Carlito" w:hAnsi="Carlito"/>
          <w:color w:val="000000"/>
          <w:sz w:val="20"/>
          <w:szCs w:val="20"/>
        </w:rPr>
        <w:t>e Termo de Referência</w:t>
      </w:r>
      <w:r>
        <w:rPr>
          <w:rFonts w:cs="Times New Roman" w:ascii="Carlito" w:hAnsi="Carlito"/>
          <w:color w:val="000000"/>
          <w:sz w:val="20"/>
          <w:szCs w:val="20"/>
        </w:rPr>
        <w:t>.</w:t>
      </w:r>
    </w:p>
    <w:p>
      <w:pPr>
        <w:pStyle w:val="Normal"/>
        <w:widowControl w:val="false"/>
        <w:spacing w:before="240" w:after="240"/>
        <w:jc w:val="both"/>
        <w:rPr>
          <w:color w:val="000000"/>
        </w:rPr>
      </w:pPr>
      <w:r>
        <w:rPr>
          <w:rFonts w:cs="Times New Roman" w:ascii="Carlito" w:hAnsi="Carlito"/>
          <w:b/>
          <w:color w:val="000000"/>
          <w:sz w:val="20"/>
          <w:szCs w:val="20"/>
          <w:u w:val="single"/>
        </w:rPr>
        <w:t>CLÁUSULA DÉCIMA TERCEIRA – Das obrigações do contratado.</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 xml:space="preserve">As obrigações constam da do edital de credenciamento </w:t>
      </w:r>
      <w:r>
        <w:rPr>
          <w:rFonts w:cs="Times New Roman" w:ascii="Carlito" w:hAnsi="Carlito"/>
          <w:color w:val="000000"/>
          <w:sz w:val="20"/>
          <w:szCs w:val="20"/>
        </w:rPr>
        <w:t>e Termo de Referência</w:t>
      </w:r>
      <w:r>
        <w:rPr>
          <w:rFonts w:cs="Times New Roman" w:ascii="Carlito" w:hAnsi="Carlito"/>
          <w:color w:val="000000"/>
          <w:sz w:val="20"/>
          <w:szCs w:val="20"/>
        </w:rPr>
        <w:t>.</w:t>
      </w:r>
    </w:p>
    <w:p>
      <w:pPr>
        <w:pStyle w:val="Normal"/>
        <w:widowControl w:val="false"/>
        <w:spacing w:before="240" w:after="240"/>
        <w:jc w:val="both"/>
        <w:rPr>
          <w:color w:val="000000"/>
        </w:rPr>
      </w:pPr>
      <w:r>
        <w:rPr>
          <w:rFonts w:cs="Times New Roman" w:ascii="Carlito" w:hAnsi="Carlito"/>
          <w:b/>
          <w:color w:val="000000"/>
          <w:sz w:val="20"/>
          <w:szCs w:val="20"/>
          <w:u w:val="single"/>
        </w:rPr>
        <w:t>CLÁUSULA DÉCIMA QUARTA – Da negação de remuneração a militares.</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O militar, estando na ativa, não poderá receber remuneração, honorários, complementação destes ou pagamento por serviços profissionais prestados ao beneficiário atendido sob a regência do presente Termo de Contrato.</w:t>
      </w:r>
    </w:p>
    <w:p>
      <w:pPr>
        <w:pStyle w:val="Normal"/>
        <w:widowControl w:val="false"/>
        <w:spacing w:before="240" w:after="240"/>
        <w:jc w:val="both"/>
        <w:rPr>
          <w:color w:val="000000"/>
        </w:rPr>
      </w:pPr>
      <w:r>
        <w:rPr>
          <w:rFonts w:cs="Times New Roman" w:ascii="Carlito" w:hAnsi="Carlito"/>
          <w:b/>
          <w:color w:val="000000"/>
          <w:sz w:val="20"/>
          <w:szCs w:val="20"/>
          <w:u w:val="single"/>
        </w:rPr>
        <w:t>CLÁUSULA DÉCIMA QUINTA – Da subcontratação.</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Não é admitida a subcontratação do objeto contratual.</w:t>
      </w:r>
    </w:p>
    <w:p>
      <w:pPr>
        <w:pStyle w:val="Normal"/>
        <w:widowControl w:val="false"/>
        <w:spacing w:before="240" w:after="240"/>
        <w:jc w:val="both"/>
        <w:rPr>
          <w:color w:val="000000"/>
        </w:rPr>
      </w:pPr>
      <w:r>
        <w:rPr>
          <w:rFonts w:cs="Times New Roman" w:ascii="Carlito" w:hAnsi="Carlito"/>
          <w:b/>
          <w:color w:val="000000"/>
          <w:sz w:val="20"/>
          <w:szCs w:val="20"/>
          <w:u w:val="single"/>
        </w:rPr>
        <w:t>CLÁUSULA DÉCIMA SEXTA – Do valor do contrato.</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O valor global estimado para fazer face às despesas relativas ao objeto deste contrato terá como base o levantamento estimativo dos encaminhamentos que foram realizados nos últimos doze meses pelo Núcleo de Assistência Social - NAS</w:t>
      </w:r>
      <w:r>
        <w:rPr>
          <w:rFonts w:cs="Times New Roman" w:ascii="Carlito" w:hAnsi="Carlito"/>
          <w:color w:val="000000"/>
          <w:sz w:val="20"/>
          <w:szCs w:val="20"/>
          <w:highlight w:val="lightGray"/>
        </w:rPr>
        <w:t xml:space="preserve"> de R$ xxx (xxxxxx)</w:t>
      </w:r>
      <w:r>
        <w:rPr>
          <w:rFonts w:cs="Times New Roman" w:ascii="Carlito" w:hAnsi="Carlito"/>
          <w:color w:val="000000"/>
          <w:sz w:val="20"/>
          <w:szCs w:val="20"/>
        </w:rPr>
        <w:t>, nos contratos anteriores.</w:t>
      </w:r>
    </w:p>
    <w:p>
      <w:pPr>
        <w:pStyle w:val="ListParagraph"/>
        <w:widowControl w:val="false"/>
        <w:numPr>
          <w:ilvl w:val="1"/>
          <w:numId w:val="1"/>
        </w:numPr>
        <w:spacing w:before="120" w:after="120"/>
        <w:ind w:hanging="0" w:left="680"/>
        <w:contextualSpacing w:val="false"/>
        <w:jc w:val="both"/>
        <w:rPr>
          <w:color w:val="000000"/>
        </w:rPr>
      </w:pPr>
      <w:r>
        <w:rPr>
          <w:rFonts w:cs="Times New Roman" w:ascii="Carlito" w:hAnsi="Carlito"/>
          <w:color w:val="000000"/>
          <w:sz w:val="20"/>
          <w:szCs w:val="20"/>
        </w:rPr>
        <w:t>O valor estimado deste contrato deverá ser tratado apenas como dado estatístico, fruto da evolução da despesa no período citado, bem como forma de determinar a base de cálculo para aplicação de penalidades previstas neste contrato;</w:t>
      </w:r>
    </w:p>
    <w:p>
      <w:pPr>
        <w:pStyle w:val="ListParagraph"/>
        <w:widowControl w:val="false"/>
        <w:numPr>
          <w:ilvl w:val="1"/>
          <w:numId w:val="1"/>
        </w:numPr>
        <w:spacing w:before="120" w:after="120"/>
        <w:ind w:hanging="0" w:left="680"/>
        <w:contextualSpacing w:val="false"/>
        <w:jc w:val="both"/>
        <w:rPr>
          <w:color w:val="000000"/>
        </w:rPr>
      </w:pPr>
      <w:r>
        <w:rPr>
          <w:rFonts w:cs="Times New Roman" w:ascii="Carlito" w:hAnsi="Carlito"/>
          <w:color w:val="000000"/>
          <w:sz w:val="20"/>
          <w:szCs w:val="20"/>
        </w:rPr>
        <w:t>O valor estimado deste contrato não poderá servir de base rígida para a apresentação da Nota Fiscal/Fatura Mensal, já que o total de gastos do mês dependerá dos atendimentos e serviços prestados no respectivo período;</w:t>
      </w:r>
    </w:p>
    <w:p>
      <w:pPr>
        <w:pStyle w:val="ListParagraph"/>
        <w:widowControl w:val="false"/>
        <w:numPr>
          <w:ilvl w:val="1"/>
          <w:numId w:val="1"/>
        </w:numPr>
        <w:spacing w:before="120" w:after="120"/>
        <w:ind w:hanging="0" w:left="680"/>
        <w:contextualSpacing w:val="false"/>
        <w:jc w:val="both"/>
        <w:rPr>
          <w:color w:val="000000"/>
        </w:rPr>
      </w:pPr>
      <w:r>
        <w:rPr>
          <w:rFonts w:cs="Times New Roman" w:ascii="Carlito" w:hAnsi="Carlito"/>
          <w:color w:val="000000"/>
          <w:sz w:val="20"/>
          <w:szCs w:val="20"/>
        </w:rPr>
        <w:t>O CONTRATADO aquiesce, desde já, a redução do valor do contrato a monta realmente executada, ainda que acarrete redução, para além do limite permitido no art. 125 da Lei nº 14.133, de 2021, observado que inexistirá expectativa de direto quanto ao valor estimado.</w:t>
      </w:r>
    </w:p>
    <w:p>
      <w:pPr>
        <w:pStyle w:val="Normal"/>
        <w:widowControl w:val="false"/>
        <w:spacing w:before="240" w:after="240"/>
        <w:jc w:val="both"/>
        <w:rPr>
          <w:color w:val="000000"/>
        </w:rPr>
      </w:pPr>
      <w:r>
        <w:rPr>
          <w:rFonts w:cs="Times New Roman" w:ascii="Carlito" w:hAnsi="Carlito"/>
          <w:b/>
          <w:color w:val="000000"/>
          <w:sz w:val="20"/>
          <w:szCs w:val="20"/>
          <w:u w:val="single"/>
        </w:rPr>
        <w:t>CLÁUSULA DÉCIMA SÉTIMA - Obrigações pertinentes à LGPD</w:t>
      </w:r>
    </w:p>
    <w:p>
      <w:pPr>
        <w:pStyle w:val="ListParagraph"/>
        <w:widowControl w:val="false"/>
        <w:numPr>
          <w:ilvl w:val="0"/>
          <w:numId w:val="2"/>
        </w:numPr>
        <w:spacing w:before="120" w:after="120"/>
        <w:ind w:hanging="709" w:left="680"/>
        <w:contextualSpacing w:val="false"/>
        <w:jc w:val="both"/>
        <w:rPr>
          <w:color w:val="000000"/>
        </w:rPr>
      </w:pPr>
      <w:r>
        <w:rPr>
          <w:rFonts w:cs="Times New Roman" w:ascii="Carlito" w:hAnsi="Carlito"/>
          <w:bCs/>
          <w:color w:val="000000"/>
          <w:sz w:val="20"/>
          <w:szCs w:val="20"/>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ListParagraph"/>
        <w:widowControl w:val="false"/>
        <w:numPr>
          <w:ilvl w:val="0"/>
          <w:numId w:val="2"/>
        </w:numPr>
        <w:spacing w:before="120" w:after="120"/>
        <w:ind w:hanging="709" w:left="680"/>
        <w:contextualSpacing w:val="false"/>
        <w:jc w:val="both"/>
        <w:rPr>
          <w:color w:val="000000"/>
        </w:rPr>
      </w:pPr>
      <w:r>
        <w:rPr>
          <w:rFonts w:cs="Times New Roman" w:ascii="Carlito" w:hAnsi="Carlito"/>
          <w:bCs/>
          <w:color w:val="000000"/>
          <w:sz w:val="20"/>
          <w:szCs w:val="20"/>
        </w:rPr>
        <w:t xml:space="preserve">Os dados obtidos somente poderão ser utilizados para as finalidades que justificaram seu acesso e de acordo com a boa-fé e com os princípios do art. 6º da LGPD. </w:t>
      </w:r>
    </w:p>
    <w:p>
      <w:pPr>
        <w:pStyle w:val="ListParagraph"/>
        <w:widowControl w:val="false"/>
        <w:numPr>
          <w:ilvl w:val="0"/>
          <w:numId w:val="2"/>
        </w:numPr>
        <w:spacing w:before="120" w:after="120"/>
        <w:ind w:hanging="709" w:left="680"/>
        <w:contextualSpacing w:val="false"/>
        <w:jc w:val="both"/>
        <w:rPr>
          <w:color w:val="000000"/>
        </w:rPr>
      </w:pPr>
      <w:r>
        <w:rPr>
          <w:rFonts w:cs="Times New Roman" w:ascii="Carlito" w:hAnsi="Carlito"/>
          <w:bCs/>
          <w:color w:val="000000"/>
          <w:sz w:val="20"/>
          <w:szCs w:val="20"/>
        </w:rPr>
        <w:t>É vedado o compartilhamento com terceiros dos dados obtidos fora das hipóteses permitidas em Lei.</w:t>
      </w:r>
    </w:p>
    <w:p>
      <w:pPr>
        <w:pStyle w:val="ListParagraph"/>
        <w:widowControl w:val="false"/>
        <w:numPr>
          <w:ilvl w:val="0"/>
          <w:numId w:val="2"/>
        </w:numPr>
        <w:spacing w:before="120" w:after="120"/>
        <w:ind w:hanging="709" w:left="680"/>
        <w:contextualSpacing w:val="false"/>
        <w:jc w:val="both"/>
        <w:rPr>
          <w:color w:val="000000"/>
        </w:rPr>
      </w:pPr>
      <w:r>
        <w:rPr>
          <w:rFonts w:cs="Times New Roman" w:ascii="Carlito" w:hAnsi="Carlito"/>
          <w:bCs/>
          <w:color w:val="000000"/>
          <w:sz w:val="20"/>
          <w:szCs w:val="20"/>
        </w:rPr>
        <w:t xml:space="preserve">A Administração deverá ser informada no prazo de 5 (cinco) dias úteis sobre todos os contratos de suboperação firmados ou que venham a ser celebrados pelo Contratado. </w:t>
      </w:r>
    </w:p>
    <w:p>
      <w:pPr>
        <w:pStyle w:val="ListParagraph"/>
        <w:widowControl w:val="false"/>
        <w:numPr>
          <w:ilvl w:val="0"/>
          <w:numId w:val="2"/>
        </w:numPr>
        <w:spacing w:before="120" w:after="120"/>
        <w:ind w:hanging="709" w:left="680"/>
        <w:contextualSpacing w:val="false"/>
        <w:jc w:val="both"/>
        <w:rPr>
          <w:color w:val="000000"/>
        </w:rPr>
      </w:pPr>
      <w:r>
        <w:rPr>
          <w:rFonts w:cs="Times New Roman" w:ascii="Carlito" w:hAnsi="Carlito"/>
          <w:bCs/>
          <w:color w:val="000000"/>
          <w:sz w:val="20"/>
          <w:szCs w:val="2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ListParagraph"/>
        <w:widowControl w:val="false"/>
        <w:numPr>
          <w:ilvl w:val="0"/>
          <w:numId w:val="2"/>
        </w:numPr>
        <w:spacing w:before="120" w:after="120"/>
        <w:ind w:hanging="709" w:left="680"/>
        <w:contextualSpacing w:val="false"/>
        <w:jc w:val="both"/>
        <w:rPr>
          <w:color w:val="000000"/>
        </w:rPr>
      </w:pPr>
      <w:r>
        <w:rPr>
          <w:rFonts w:cs="Times New Roman" w:ascii="Carlito" w:hAnsi="Carlito"/>
          <w:bCs/>
          <w:color w:val="000000"/>
          <w:sz w:val="20"/>
          <w:szCs w:val="20"/>
        </w:rPr>
        <w:t xml:space="preserve">É dever do contratado orientar e treinar seus empregados sobre os deveres, requisitos e responsabilidades decorrentes da LGPD. </w:t>
      </w:r>
    </w:p>
    <w:p>
      <w:pPr>
        <w:pStyle w:val="ListParagraph"/>
        <w:widowControl w:val="false"/>
        <w:numPr>
          <w:ilvl w:val="0"/>
          <w:numId w:val="2"/>
        </w:numPr>
        <w:spacing w:before="120" w:after="120"/>
        <w:ind w:hanging="709" w:left="680"/>
        <w:contextualSpacing w:val="false"/>
        <w:jc w:val="both"/>
        <w:rPr>
          <w:color w:val="000000"/>
        </w:rPr>
      </w:pPr>
      <w:r>
        <w:rPr>
          <w:rFonts w:cs="Times New Roman" w:ascii="Carlito" w:hAnsi="Carlito"/>
          <w:bCs/>
          <w:color w:val="000000"/>
          <w:sz w:val="20"/>
          <w:szCs w:val="20"/>
        </w:rPr>
        <w:t>O Contratado deverá exigir de suboperadores e subcontratados o cumprimento dos deveres da presente cláusula, permanecendo integralmente responsável por garantir sua observância.</w:t>
      </w:r>
    </w:p>
    <w:p>
      <w:pPr>
        <w:pStyle w:val="ListParagraph"/>
        <w:widowControl w:val="false"/>
        <w:numPr>
          <w:ilvl w:val="0"/>
          <w:numId w:val="2"/>
        </w:numPr>
        <w:spacing w:before="120" w:after="120"/>
        <w:ind w:hanging="709" w:left="680"/>
        <w:contextualSpacing w:val="false"/>
        <w:jc w:val="both"/>
        <w:rPr>
          <w:color w:val="000000"/>
        </w:rPr>
      </w:pPr>
      <w:r>
        <w:rPr>
          <w:rFonts w:cs="Times New Roman" w:ascii="Carlito" w:hAnsi="Carlito"/>
          <w:bCs/>
          <w:color w:val="000000"/>
          <w:sz w:val="20"/>
          <w:szCs w:val="20"/>
        </w:rPr>
        <w:t xml:space="preserve">O Contratante poderá realizar diligência para aferir o cumprimento dessa cláusula, devendo o Contratado atender prontamente eventuais pedidos de comprovação formulados. </w:t>
      </w:r>
    </w:p>
    <w:p>
      <w:pPr>
        <w:pStyle w:val="ListParagraph"/>
        <w:widowControl w:val="false"/>
        <w:numPr>
          <w:ilvl w:val="0"/>
          <w:numId w:val="2"/>
        </w:numPr>
        <w:spacing w:before="120" w:after="120"/>
        <w:ind w:hanging="709" w:left="680"/>
        <w:contextualSpacing w:val="false"/>
        <w:jc w:val="both"/>
        <w:rPr>
          <w:color w:val="000000"/>
        </w:rPr>
      </w:pPr>
      <w:r>
        <w:rPr>
          <w:rFonts w:cs="Times New Roman" w:ascii="Carlito" w:hAnsi="Carlito"/>
          <w:bCs/>
          <w:color w:val="000000"/>
          <w:sz w:val="20"/>
          <w:szCs w:val="20"/>
        </w:rPr>
        <w:t xml:space="preserve">O Contratado deverá prestar, no prazo fixado pelo Contratante, prorrogável justificadamente, quaisquer informações acerca dos dados pessoais para cumprimento da LGPD, inclusive quanto a eventual descarte realizado. </w:t>
      </w:r>
    </w:p>
    <w:p>
      <w:pPr>
        <w:pStyle w:val="ListParagraph"/>
        <w:widowControl w:val="false"/>
        <w:numPr>
          <w:ilvl w:val="0"/>
          <w:numId w:val="2"/>
        </w:numPr>
        <w:spacing w:before="120" w:after="120"/>
        <w:ind w:hanging="709" w:left="680"/>
        <w:contextualSpacing w:val="false"/>
        <w:jc w:val="both"/>
        <w:rPr>
          <w:color w:val="000000"/>
        </w:rPr>
      </w:pPr>
      <w:r>
        <w:rPr>
          <w:rFonts w:cs="Times New Roman" w:ascii="Carlito" w:hAnsi="Carlito"/>
          <w:bCs/>
          <w:color w:val="000000"/>
          <w:sz w:val="20"/>
          <w:szCs w:val="2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ormal"/>
        <w:widowControl w:val="false"/>
        <w:spacing w:before="120" w:after="120"/>
        <w:ind w:left="680"/>
        <w:jc w:val="both"/>
        <w:rPr>
          <w:color w:val="000000"/>
        </w:rPr>
      </w:pPr>
      <w:r>
        <w:rPr>
          <w:rFonts w:cs="Times New Roman" w:ascii="Carlito" w:hAnsi="Carlito"/>
          <w:bCs/>
          <w:color w:val="000000"/>
          <w:sz w:val="20"/>
          <w:szCs w:val="20"/>
        </w:rPr>
        <w:t>64.1. Os referidos bancos de dados devem ser desenvolvidos em formato interoperável, a fim de garantir a reutilização desses dados pela Administração nas hipóteses previstas na LGPD.</w:t>
      </w:r>
    </w:p>
    <w:p>
      <w:pPr>
        <w:pStyle w:val="ListParagraph"/>
        <w:widowControl w:val="false"/>
        <w:numPr>
          <w:ilvl w:val="0"/>
          <w:numId w:val="2"/>
        </w:numPr>
        <w:spacing w:before="120" w:after="120"/>
        <w:ind w:hanging="709" w:left="680"/>
        <w:contextualSpacing w:val="false"/>
        <w:jc w:val="both"/>
        <w:rPr>
          <w:color w:val="000000"/>
        </w:rPr>
      </w:pPr>
      <w:r>
        <w:rPr>
          <w:rFonts w:cs="Times New Roman" w:ascii="Carlito" w:hAnsi="Carlito"/>
          <w:bCs/>
          <w:color w:val="000000"/>
          <w:sz w:val="20"/>
          <w:szCs w:val="20"/>
        </w:rPr>
        <w:t>O contrato está sujeito a ser alterado nos procedimentos pertinentes ao tratamento de dados pessoais, quando indicado pela autoridade competente, em especial a ANPD por meio de opiniões técnicas ou recomendações, editadas na forma da LGPD.</w:t>
      </w:r>
    </w:p>
    <w:p>
      <w:pPr>
        <w:pStyle w:val="ListParagraph"/>
        <w:widowControl w:val="false"/>
        <w:numPr>
          <w:ilvl w:val="0"/>
          <w:numId w:val="2"/>
        </w:numPr>
        <w:spacing w:before="120" w:after="120"/>
        <w:ind w:hanging="709" w:left="680"/>
        <w:contextualSpacing w:val="false"/>
        <w:jc w:val="both"/>
        <w:rPr>
          <w:color w:val="000000"/>
        </w:rPr>
      </w:pPr>
      <w:r>
        <w:rPr>
          <w:rFonts w:cs="Times New Roman" w:ascii="Carlito" w:hAnsi="Carlito"/>
          <w:bCs/>
          <w:color w:val="000000"/>
          <w:sz w:val="20"/>
          <w:szCs w:val="20"/>
        </w:rPr>
        <w:t>Os contratos e convênios de que trata o § 1º do art. 26 da LGPD deverão ser comunicados à autoridade nacional.</w:t>
      </w:r>
    </w:p>
    <w:p>
      <w:pPr>
        <w:pStyle w:val="Normal"/>
        <w:widowControl w:val="false"/>
        <w:spacing w:before="240" w:after="240"/>
        <w:jc w:val="both"/>
        <w:rPr>
          <w:color w:val="000000"/>
        </w:rPr>
      </w:pPr>
      <w:r>
        <w:rPr>
          <w:rFonts w:cs="Times New Roman" w:ascii="Carlito" w:hAnsi="Carlito"/>
          <w:b/>
          <w:color w:val="000000"/>
          <w:sz w:val="20"/>
          <w:szCs w:val="20"/>
          <w:u w:val="single"/>
        </w:rPr>
        <w:t>CLÁUSULA DÉCIMA OITAVA – Do foro.</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 xml:space="preserve">O foro para dirimir questões relativas ao presente Contrato </w:t>
      </w:r>
      <w:r>
        <w:rPr>
          <w:rFonts w:cs="Times New Roman" w:ascii="Carlito" w:hAnsi="Carlito"/>
          <w:color w:val="000000"/>
          <w:sz w:val="20"/>
          <w:szCs w:val="20"/>
          <w:shd w:fill="FFFFFF" w:val="clear"/>
        </w:rPr>
        <w:t xml:space="preserve">será o </w:t>
      </w:r>
      <w:r>
        <w:rPr>
          <w:rFonts w:eastAsia="" w:cs="Times New Roman" w:ascii="Carlito" w:hAnsi="Carlito" w:eastAsiaTheme="minorEastAsia"/>
          <w:color w:val="000000"/>
          <w:sz w:val="20"/>
          <w:szCs w:val="20"/>
          <w:shd w:fill="FFFFFF" w:val="clear"/>
        </w:rPr>
        <w:t>da Justiça Federal em Brasília, Seção Judiciária do Distrito Federal</w:t>
      </w:r>
      <w:r>
        <w:rPr>
          <w:rFonts w:cs="Times New Roman" w:ascii="Carlito" w:hAnsi="Carlito"/>
          <w:color w:val="000000"/>
          <w:sz w:val="20"/>
          <w:szCs w:val="20"/>
          <w:shd w:fill="FFFFFF" w:val="clear"/>
        </w:rPr>
        <w:t>,</w:t>
      </w:r>
      <w:r>
        <w:rPr>
          <w:rFonts w:cs="Times New Roman" w:ascii="Carlito" w:hAnsi="Carlito"/>
          <w:color w:val="000000"/>
          <w:sz w:val="20"/>
          <w:szCs w:val="20"/>
        </w:rPr>
        <w:t xml:space="preserve"> com exclusão de qualquer outro, por mais privilegiado que seja. </w:t>
      </w:r>
    </w:p>
    <w:p>
      <w:pPr>
        <w:pStyle w:val="ListParagraph"/>
        <w:widowControl w:val="false"/>
        <w:numPr>
          <w:ilvl w:val="0"/>
          <w:numId w:val="1"/>
        </w:numPr>
        <w:spacing w:before="120" w:after="120"/>
        <w:ind w:hanging="0" w:left="0"/>
        <w:contextualSpacing w:val="false"/>
        <w:jc w:val="both"/>
        <w:rPr>
          <w:color w:val="000000"/>
        </w:rPr>
      </w:pPr>
      <w:r>
        <w:rPr>
          <w:rFonts w:cs="Times New Roman" w:ascii="Carlito" w:hAnsi="Carlito"/>
          <w:color w:val="000000"/>
          <w:sz w:val="20"/>
          <w:szCs w:val="20"/>
        </w:rPr>
        <w:t>E, por estarem justos e contratados, preparam o presente Termo de Contrato, o qual, depois de lido e achado conforme, vai assinado digitalmente pelas partes signatárias contratantes, para que produza seus efeitos legais, comprometendo-se as partes, a cumprir e fazer cumprir o que ora é pactuado, em todas suas cláusulas e condições.</w:t>
      </w:r>
    </w:p>
    <w:p>
      <w:pPr>
        <w:pStyle w:val="Normal"/>
        <w:widowControl w:val="false"/>
        <w:spacing w:before="120" w:after="120"/>
        <w:jc w:val="center"/>
        <w:rPr>
          <w:rFonts w:ascii="Carlito" w:hAnsi="Carlito" w:cs="Times New Roman"/>
          <w:sz w:val="20"/>
          <w:szCs w:val="20"/>
        </w:rPr>
      </w:pPr>
      <w:r>
        <w:rPr>
          <w:rFonts w:cs="Times New Roman" w:ascii="Carlito" w:hAnsi="Carlito"/>
          <w:color w:val="000000"/>
          <w:sz w:val="20"/>
          <w:szCs w:val="20"/>
        </w:rPr>
        <w:t xml:space="preserve">Brasília, DF, na data da assinatura. </w:t>
      </w:r>
    </w:p>
    <w:p>
      <w:pPr>
        <w:pStyle w:val="Normal"/>
        <w:widowControl w:val="false"/>
        <w:spacing w:before="120" w:after="120"/>
        <w:jc w:val="center"/>
        <w:rPr>
          <w:rFonts w:ascii="Carlito" w:hAnsi="Carlito" w:cs="Times New Roman"/>
          <w:color w:val="000000"/>
          <w:sz w:val="20"/>
          <w:szCs w:val="20"/>
        </w:rPr>
      </w:pPr>
      <w:r>
        <w:rPr>
          <w:rFonts w:cs="Times New Roman" w:ascii="Carlito" w:hAnsi="Carlito"/>
          <w:color w:val="000000"/>
          <w:sz w:val="20"/>
          <w:szCs w:val="20"/>
        </w:rPr>
      </w:r>
    </w:p>
    <w:p>
      <w:pPr>
        <w:pStyle w:val="Normal"/>
        <w:widowControl w:val="false"/>
        <w:spacing w:before="120" w:after="120"/>
        <w:jc w:val="center"/>
        <w:rPr>
          <w:color w:val="000000"/>
        </w:rPr>
      </w:pPr>
      <w:r>
        <w:rPr>
          <w:rFonts w:cs="Times New Roman" w:ascii="Carlito" w:hAnsi="Carlito"/>
          <w:color w:val="000000"/>
          <w:sz w:val="20"/>
          <w:szCs w:val="20"/>
        </w:rPr>
        <w:t>Pelo CONTRATANTE:</w:t>
      </w:r>
    </w:p>
    <w:p>
      <w:pPr>
        <w:pStyle w:val="Normal"/>
        <w:widowControl w:val="false"/>
        <w:spacing w:before="120" w:after="120"/>
        <w:jc w:val="center"/>
        <w:rPr>
          <w:color w:val="000000"/>
        </w:rPr>
      </w:pPr>
      <w:r>
        <w:rPr>
          <w:rFonts w:cs="Times New Roman" w:ascii="Carlito" w:hAnsi="Carlito"/>
          <w:b/>
          <w:bCs/>
          <w:color w:val="000000"/>
          <w:sz w:val="20"/>
          <w:szCs w:val="20"/>
          <w:highlight w:val="lightGray"/>
        </w:rPr>
        <w:t>____________________________________________l</w:t>
      </w:r>
    </w:p>
    <w:p>
      <w:pPr>
        <w:pStyle w:val="Normal"/>
        <w:widowControl w:val="false"/>
        <w:spacing w:before="120" w:after="120"/>
        <w:jc w:val="center"/>
        <w:rPr>
          <w:color w:val="000000"/>
        </w:rPr>
      </w:pPr>
      <w:r>
        <w:rPr>
          <w:rFonts w:cs="Times New Roman" w:ascii="Carlito" w:hAnsi="Carlito"/>
          <w:color w:val="000000"/>
          <w:sz w:val="20"/>
          <w:szCs w:val="20"/>
          <w:highlight w:val="lightGray"/>
        </w:rPr>
        <w:t>Ordenador de Despesas d</w:t>
      </w:r>
      <w:r>
        <w:rPr>
          <w:rFonts w:cs="Times New Roman" w:ascii="Carlito" w:hAnsi="Carlito"/>
          <w:color w:val="000000"/>
          <w:sz w:val="20"/>
          <w:szCs w:val="20"/>
        </w:rPr>
        <w:t>o _____</w:t>
      </w:r>
    </w:p>
    <w:p>
      <w:pPr>
        <w:pStyle w:val="Normal"/>
        <w:widowControl w:val="false"/>
        <w:tabs>
          <w:tab w:val="clear" w:pos="680"/>
          <w:tab w:val="left" w:pos="4560" w:leader="none"/>
        </w:tabs>
        <w:spacing w:before="120" w:after="120"/>
        <w:jc w:val="center"/>
        <w:rPr>
          <w:color w:val="000000"/>
        </w:rPr>
      </w:pPr>
      <w:r>
        <w:rPr>
          <w:rFonts w:cs="Times New Roman" w:ascii="Carlito" w:hAnsi="Carlito"/>
          <w:color w:val="000000"/>
          <w:sz w:val="20"/>
          <w:szCs w:val="20"/>
        </w:rPr>
        <w:t>Pelo CONTRATADO:</w:t>
      </w:r>
    </w:p>
    <w:p>
      <w:pPr>
        <w:pStyle w:val="Normal"/>
        <w:widowControl w:val="false"/>
        <w:tabs>
          <w:tab w:val="clear" w:pos="680"/>
          <w:tab w:val="left" w:pos="4560" w:leader="none"/>
        </w:tabs>
        <w:spacing w:before="120" w:after="120"/>
        <w:jc w:val="center"/>
        <w:rPr>
          <w:color w:val="000000"/>
        </w:rPr>
      </w:pPr>
      <w:r>
        <w:rPr>
          <w:rFonts w:cs="Times New Roman" w:ascii="Carlito" w:hAnsi="Carlito"/>
          <w:color w:val="000000"/>
          <w:sz w:val="20"/>
          <w:szCs w:val="20"/>
          <w:highlight w:val="lightGray"/>
        </w:rPr>
        <w:t>_________________________________</w:t>
      </w:r>
    </w:p>
    <w:p>
      <w:pPr>
        <w:pStyle w:val="Normal"/>
        <w:widowControl w:val="false"/>
        <w:tabs>
          <w:tab w:val="clear" w:pos="680"/>
          <w:tab w:val="left" w:pos="4560" w:leader="none"/>
        </w:tabs>
        <w:spacing w:before="120" w:after="120"/>
        <w:jc w:val="center"/>
        <w:rPr>
          <w:color w:val="000000"/>
        </w:rPr>
      </w:pPr>
      <w:r>
        <w:rPr>
          <w:rFonts w:cs="Times New Roman" w:ascii="Carlito" w:hAnsi="Carlito"/>
          <w:color w:val="000000"/>
          <w:sz w:val="20"/>
          <w:szCs w:val="20"/>
          <w:highlight w:val="lightGray"/>
        </w:rPr>
        <w:t>Representante legal</w:t>
      </w:r>
    </w:p>
    <w:p>
      <w:pPr>
        <w:pStyle w:val="Normal"/>
        <w:widowControl w:val="false"/>
        <w:spacing w:before="120" w:after="120"/>
        <w:jc w:val="both"/>
        <w:rPr>
          <w:rFonts w:ascii="Carlito" w:hAnsi="Carlito"/>
        </w:rPr>
      </w:pPr>
      <w:r>
        <w:rPr>
          <w:rFonts w:cs="Times New Roman" w:ascii="Carlito" w:hAnsi="Carlito"/>
          <w:b/>
          <w:bCs/>
          <w:sz w:val="20"/>
          <w:szCs w:val="20"/>
        </w:rPr>
        <w:t>TESTEMUNHAS:</w:t>
      </w:r>
    </w:p>
    <w:p>
      <w:pPr>
        <w:pStyle w:val="Normal"/>
        <w:spacing w:before="0" w:after="200"/>
        <w:rPr>
          <w:rFonts w:ascii="Carlito" w:hAnsi="Carlito" w:cs="Times New Roman"/>
          <w:bCs/>
          <w:sz w:val="20"/>
          <w:szCs w:val="20"/>
        </w:rPr>
      </w:pPr>
      <w:r>
        <w:rPr>
          <w:rFonts w:ascii="Carlito" w:hAnsi="Carlito"/>
        </w:rPr>
      </w:r>
    </w:p>
    <w:sectPr>
      <w:headerReference w:type="default" r:id="rId3"/>
      <w:footerReference w:type="default" r:id="rId4"/>
      <w:type w:val="nextPage"/>
      <w:pgSz w:w="11906" w:h="16838"/>
      <w:pgMar w:left="1701" w:right="1701" w:gutter="0" w:header="708" w:top="1417"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Liberation Sans">
    <w:altName w:val="Arial"/>
    <w:charset w:val="00"/>
    <w:family w:val="roman"/>
    <w:pitch w:val="variable"/>
  </w:font>
  <w:font w:name="Carlito">
    <w:altName w:val="Calibri"/>
    <w:charset w:val="00"/>
    <w:family w:val="roman"/>
    <w:pitch w:val="variable"/>
  </w:font>
  <w:font w:name="Carlito">
    <w:altName w:val="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cs="Arial"/>
        <w:color w:val="FF0000"/>
        <w:sz w:val="12"/>
        <w:szCs w:val="12"/>
      </w:rPr>
    </w:pPr>
    <w:r>
      <w:rPr>
        <w:rFonts w:cs="Arial"/>
        <w:color w:val="FF0000"/>
        <w:sz w:val="12"/>
        <w:szCs w:val="12"/>
      </w:rPr>
    </w:r>
  </w:p>
  <w:p>
    <w:pPr>
      <w:pStyle w:val="Footer"/>
      <w:rPr>
        <w:rFonts w:ascii="Times New Roman" w:hAnsi="Times New Roman"/>
      </w:rPr>
    </w:pPr>
    <w:r>
      <w:rPr>
        <w:rFonts w:ascii="Times New Roman" w:hAnsi="Times New Roman"/>
      </w:rPr>
      <w:t>___________________________________________________________________</w:t>
    </w:r>
  </w:p>
  <w:p>
    <w:pPr>
      <w:pStyle w:val="Footer"/>
      <w:rPr>
        <w:rFonts w:cs="Arial"/>
        <w:color w:val="FF0000"/>
        <w:sz w:val="12"/>
        <w:szCs w:val="12"/>
      </w:rPr>
    </w:pPr>
    <w:r>
      <w:rPr>
        <w:rFonts w:cs="Arial"/>
        <w:color w:val="FF0000"/>
        <w:sz w:val="12"/>
        <w:szCs w:val="12"/>
      </w:rPr>
      <w:t xml:space="preserve">Consultoria Jurídica da União Especializada Virtual de Serviços Sem Dedicação Exclusiva de Mão de Obra </w:t>
    </w:r>
  </w:p>
  <w:p>
    <w:pPr>
      <w:pStyle w:val="Footer"/>
      <w:rPr>
        <w:rFonts w:cs="Arial"/>
        <w:color w:val="FF0000"/>
        <w:sz w:val="12"/>
        <w:szCs w:val="12"/>
      </w:rPr>
    </w:pPr>
    <w:r>
      <w:rPr>
        <w:rFonts w:cs="Arial"/>
        <w:color w:val="FF0000"/>
        <w:sz w:val="12"/>
        <w:szCs w:val="12"/>
      </w:rPr>
      <w:t>Minuta Contrato Anexo D do edital modelo para credenciamento de pessoas físicas e jurídicas para a prestação de serviços médico-hospitalares e odontológicos</w:t>
    </w:r>
  </w:p>
  <w:p>
    <w:pPr>
      <w:pStyle w:val="Footer"/>
      <w:rPr>
        <w:color w:val="FF0000"/>
      </w:rPr>
    </w:pPr>
    <w:r>
      <w:rPr>
        <w:rFonts w:cs="Arial"/>
        <w:color w:val="FF0000"/>
        <w:sz w:val="12"/>
        <w:szCs w:val="12"/>
      </w:rPr>
      <w:t>Atualização: FEVEREIRO/2024</w:t>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2035914529"/>
    </w:sdtPr>
    <w:sdtContent>
      <w:p>
        <w:pPr>
          <w:pStyle w:val="Header"/>
          <w:jc w:val="right"/>
          <w:rPr>
            <w:rFonts w:ascii="Ecofont_Spranq_eco_Sans" w:hAnsi="Ecofont_Spranq_eco_Sans"/>
            <w:sz w:val="18"/>
            <w:szCs w:val="18"/>
          </w:rPr>
        </w:pPr>
        <w:r>
          <w:rPr>
            <w:rFonts w:ascii="Ecofont_Spranq_eco_Sans" w:hAnsi="Ecofont_Spranq_eco_Sans"/>
            <w:sz w:val="18"/>
            <w:szCs w:val="18"/>
          </w:rPr>
          <w:fldChar w:fldCharType="begin"/>
        </w:r>
        <w:r>
          <w:rPr>
            <w:sz w:val="18"/>
            <w:szCs w:val="18"/>
            <w:rFonts w:ascii="Ecofont_Spranq_eco_Sans" w:hAnsi="Ecofont_Spranq_eco_Sans"/>
          </w:rPr>
          <w:instrText xml:space="preserve"> PAGE </w:instrText>
        </w:r>
        <w:r>
          <w:rPr>
            <w:sz w:val="18"/>
            <w:szCs w:val="18"/>
            <w:rFonts w:ascii="Ecofont_Spranq_eco_Sans" w:hAnsi="Ecofont_Spranq_eco_Sans"/>
          </w:rPr>
          <w:fldChar w:fldCharType="separate"/>
        </w:r>
        <w:r>
          <w:rPr>
            <w:sz w:val="18"/>
            <w:szCs w:val="18"/>
            <w:rFonts w:ascii="Ecofont_Spranq_eco_Sans" w:hAnsi="Ecofont_Spranq_eco_Sans"/>
          </w:rPr>
          <w:t>5</w:t>
        </w:r>
        <w:r>
          <w:rPr>
            <w:sz w:val="18"/>
            <w:szCs w:val="18"/>
            <w:rFonts w:ascii="Ecofont_Spranq_eco_Sans" w:hAnsi="Ecofont_Spranq_eco_Sans"/>
          </w:rPr>
          <w:fldChar w:fldCharType="end"/>
        </w:r>
        <w:r>
          <w:rPr>
            <w:rFonts w:ascii="Ecofont_Spranq_eco_Sans" w:hAnsi="Ecofont_Spranq_eco_Sans"/>
            <w:sz w:val="18"/>
            <w:szCs w:val="18"/>
          </w:rPr>
          <w:t>/</w:t>
        </w:r>
        <w:r>
          <w:fldChar w:fldCharType="begin"/>
        </w:r>
        <w:r>
          <w:rPr>
            <w:sz w:val="18"/>
            <w:szCs w:val="18"/>
            <w:rFonts w:ascii="Ecofont_Spranq_eco_Sans" w:hAnsi="Ecofont_Spranq_eco_Sans"/>
          </w:rPr>
          <w:instrText xml:space="preserve">SECTIONPAGES   \* MERGEFORMAT</w:instrText>
        </w:r>
        <w:r>
          <w:rPr>
            <w:rFonts w:ascii="Ecofont_Spranq_eco_Sans" w:hAnsi="Ecofont_Spranq_eco_Sans"/>
            <w:sz w:val="18"/>
            <w:szCs w:val="18"/>
          </w:rPr>
        </w:r>
        <w:r>
          <w:rPr>
            <w:sz w:val="18"/>
            <w:szCs w:val="18"/>
            <w:rFonts w:ascii="Ecofont_Spranq_eco_Sans" w:hAnsi="Ecofont_Spranq_eco_Sans"/>
          </w:rPr>
          <w:fldChar w:fldCharType="separate"/>
        </w:r>
        <w:r>
          <w:rPr>
            <w:rFonts w:ascii="Ecofont_Spranq_eco_Sans" w:hAnsi="Ecofont_Spranq_eco_Sans"/>
            <w:sz w:val="18"/>
            <w:szCs w:val="18"/>
          </w:rPr>
          <w:t>16</w:t>
        </w:r>
        <w:r>
          <w:rPr>
            <w:rFonts w:ascii="Ecofont_Spranq_eco_Sans" w:hAnsi="Ecofont_Spranq_eco_Sans"/>
            <w:sz w:val="18"/>
            <w:szCs w:val="18"/>
          </w:rPr>
        </w:r>
        <w:r>
          <w:rPr>
            <w:sz w:val="18"/>
            <w:szCs w:val="18"/>
            <w:rFonts w:ascii="Ecofont_Spranq_eco_Sans" w:hAnsi="Ecofont_Spranq_eco_Sans"/>
          </w:rPr>
          <w:fldChar w:fldCharType="end"/>
        </w:r>
        <w:r>
          <w:rPr>
            <w:rFonts w:ascii="Ecofont_Spranq_eco_Sans" w:hAnsi="Ecofont_Spranq_eco_Sans"/>
            <w:sz w:val="18"/>
            <w:szCs w:val="18"/>
          </w:rPr>
          <w:t>.</w:t>
        </w:r>
      </w:p>
    </w:sdtContent>
  </w:sdt>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numFmt w:val="decimal"/>
      <w:lvlText w:val="%1.%2."/>
      <w:lvlJc w:val="left"/>
      <w:pPr>
        <w:tabs>
          <w:tab w:val="num" w:pos="0"/>
        </w:tabs>
        <w:ind w:left="128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55"/>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40"/>
  <w:defaultTabStop w:val="68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Ecofont_Spranq_eco_Sans" w:hAnsi="Ecofont_Spranq_eco_Sans" w:eastAsia="Calibri" w:cs="" w:cstheme="minorBidi" w:eastAsia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45189"/>
    <w:pPr>
      <w:widowControl/>
      <w:suppressAutoHyphens w:val="true"/>
      <w:bidi w:val="0"/>
      <w:spacing w:lineRule="auto" w:line="276" w:before="0" w:after="200"/>
      <w:jc w:val="left"/>
    </w:pPr>
    <w:rPr>
      <w:rFonts w:ascii="Calibri" w:hAnsi="Calibri" w:eastAsia="" w:cs="" w:asciiTheme="minorHAnsi" w:eastAsiaTheme="minorEastAsia" w:hAnsiTheme="minorHAnsi"/>
      <w:color w:val="auto"/>
      <w:kern w:val="0"/>
      <w:sz w:val="22"/>
      <w:szCs w:val="22"/>
      <w:lang w:val="pt-BR" w:eastAsia="pt-BR" w:bidi="ar-SA"/>
    </w:rPr>
  </w:style>
  <w:style w:type="paragraph" w:styleId="Heading1">
    <w:name w:val="Heading 1"/>
    <w:basedOn w:val="Normal"/>
    <w:next w:val="Normal"/>
    <w:link w:val="Ttulo1Char"/>
    <w:qFormat/>
    <w:rsid w:val="004b1afa"/>
    <w:pPr>
      <w:keepNext w:val="true"/>
      <w:suppressAutoHyphens w:val="true"/>
      <w:spacing w:lineRule="atLeast" w:line="360" w:before="0" w:after="0"/>
      <w:ind w:hanging="360" w:left="360"/>
      <w:jc w:val="center"/>
      <w:textAlignment w:val="baseline"/>
      <w:outlineLvl w:val="0"/>
    </w:pPr>
    <w:rPr>
      <w:rFonts w:ascii="Times New Roman" w:hAnsi="Times New Roman" w:eastAsia="Times New Roman" w:cs="Times New Roman"/>
      <w:b/>
      <w:bCs/>
      <w:sz w:val="24"/>
      <w:szCs w:val="24"/>
      <w:lang w:eastAsia="ar-SA"/>
    </w:rPr>
  </w:style>
  <w:style w:type="paragraph" w:styleId="Heading2">
    <w:name w:val="Heading 2"/>
    <w:basedOn w:val="Normal"/>
    <w:next w:val="Normal"/>
    <w:link w:val="Ttulo2Char"/>
    <w:qFormat/>
    <w:rsid w:val="004b1afa"/>
    <w:pPr>
      <w:keepNext w:val="true"/>
      <w:suppressAutoHyphens w:val="true"/>
      <w:spacing w:lineRule="atLeast" w:line="360" w:before="0" w:after="0"/>
      <w:ind w:hanging="432" w:left="3686"/>
      <w:jc w:val="both"/>
      <w:textAlignment w:val="baseline"/>
      <w:outlineLvl w:val="1"/>
    </w:pPr>
    <w:rPr>
      <w:rFonts w:ascii="Times New Roman" w:hAnsi="Times New Roman" w:eastAsia="Times New Roman" w:cs="Times New Roman"/>
      <w:color w:val="000000"/>
      <w:sz w:val="24"/>
      <w:szCs w:val="20"/>
      <w:lang w:eastAsia="ar-SA"/>
    </w:rPr>
  </w:style>
  <w:style w:type="character" w:styleId="DefaultParagraphFont" w:default="1">
    <w:name w:val="Default Paragraph Font"/>
    <w:uiPriority w:val="1"/>
    <w:semiHidden/>
    <w:unhideWhenUsed/>
    <w:qFormat/>
    <w:rPr/>
  </w:style>
  <w:style w:type="character" w:styleId="TextodebaloChar" w:customStyle="1">
    <w:name w:val="Texto de balão Char"/>
    <w:basedOn w:val="DefaultParagraphFont"/>
    <w:link w:val="BalloonText"/>
    <w:uiPriority w:val="99"/>
    <w:semiHidden/>
    <w:qFormat/>
    <w:rsid w:val="00e45189"/>
    <w:rPr>
      <w:rFonts w:ascii="Tahoma" w:hAnsi="Tahoma" w:eastAsia="" w:cs="Tahoma" w:eastAsiaTheme="minorEastAsia"/>
      <w:sz w:val="16"/>
      <w:szCs w:val="16"/>
      <w:lang w:eastAsia="pt-BR"/>
    </w:rPr>
  </w:style>
  <w:style w:type="character" w:styleId="Strong">
    <w:name w:val="Strong"/>
    <w:basedOn w:val="DefaultParagraphFont"/>
    <w:uiPriority w:val="22"/>
    <w:qFormat/>
    <w:rsid w:val="00e7010c"/>
    <w:rPr>
      <w:b/>
      <w:bCs/>
    </w:rPr>
  </w:style>
  <w:style w:type="character" w:styleId="Recuodecorpodetexto2Char" w:customStyle="1">
    <w:name w:val="Recuo de corpo de texto 2 Char"/>
    <w:basedOn w:val="DefaultParagraphFont"/>
    <w:link w:val="BodyTextIndent2"/>
    <w:uiPriority w:val="99"/>
    <w:semiHidden/>
    <w:qFormat/>
    <w:rsid w:val="00fe491e"/>
    <w:rPr>
      <w:rFonts w:ascii="Calibri" w:hAnsi="Calibri" w:eastAsia="" w:asciiTheme="minorHAnsi" w:eastAsiaTheme="minorEastAsia" w:hAnsiTheme="minorHAnsi"/>
      <w:lang w:eastAsia="pt-BR"/>
    </w:rPr>
  </w:style>
  <w:style w:type="character" w:styleId="Recuodecorpodetexto3Char" w:customStyle="1">
    <w:name w:val="Recuo de corpo de texto 3 Char"/>
    <w:basedOn w:val="DefaultParagraphFont"/>
    <w:link w:val="BodyTextIndent3"/>
    <w:uiPriority w:val="99"/>
    <w:semiHidden/>
    <w:qFormat/>
    <w:rsid w:val="00eb446e"/>
    <w:rPr>
      <w:rFonts w:ascii="Calibri" w:hAnsi="Calibri" w:eastAsia="" w:asciiTheme="minorHAnsi" w:eastAsiaTheme="minorEastAsia" w:hAnsiTheme="minorHAnsi"/>
      <w:sz w:val="16"/>
      <w:szCs w:val="16"/>
      <w:lang w:eastAsia="pt-BR"/>
    </w:rPr>
  </w:style>
  <w:style w:type="character" w:styleId="RecuodecorpodetextoChar" w:customStyle="1">
    <w:name w:val="Recuo de corpo de texto Char"/>
    <w:basedOn w:val="DefaultParagraphFont"/>
    <w:uiPriority w:val="99"/>
    <w:semiHidden/>
    <w:qFormat/>
    <w:rsid w:val="00512290"/>
    <w:rPr>
      <w:rFonts w:ascii="Calibri" w:hAnsi="Calibri" w:eastAsia="" w:asciiTheme="minorHAnsi" w:eastAsiaTheme="minorEastAsia" w:hAnsiTheme="minorHAnsi"/>
      <w:lang w:eastAsia="pt-BR"/>
    </w:rPr>
  </w:style>
  <w:style w:type="character" w:styleId="Annotationreference">
    <w:name w:val="annotation reference"/>
    <w:basedOn w:val="DefaultParagraphFont"/>
    <w:uiPriority w:val="99"/>
    <w:semiHidden/>
    <w:unhideWhenUsed/>
    <w:qFormat/>
    <w:rsid w:val="00b34850"/>
    <w:rPr>
      <w:sz w:val="16"/>
      <w:szCs w:val="16"/>
    </w:rPr>
  </w:style>
  <w:style w:type="character" w:styleId="TextodecomentrioChar" w:customStyle="1">
    <w:name w:val="Texto de comentário Char"/>
    <w:basedOn w:val="DefaultParagraphFont"/>
    <w:link w:val="Annotationtext"/>
    <w:uiPriority w:val="99"/>
    <w:semiHidden/>
    <w:qFormat/>
    <w:rsid w:val="00b34850"/>
    <w:rPr>
      <w:rFonts w:ascii="Calibri" w:hAnsi="Calibri" w:eastAsia="" w:asciiTheme="minorHAnsi" w:eastAsiaTheme="minorEastAsia" w:hAnsiTheme="minorHAnsi"/>
      <w:sz w:val="20"/>
      <w:szCs w:val="20"/>
      <w:lang w:eastAsia="pt-BR"/>
    </w:rPr>
  </w:style>
  <w:style w:type="character" w:styleId="AssuntodocomentrioChar" w:customStyle="1">
    <w:name w:val="Assunto do comentário Char"/>
    <w:basedOn w:val="TextodecomentrioChar"/>
    <w:link w:val="Annotationsubject"/>
    <w:uiPriority w:val="99"/>
    <w:semiHidden/>
    <w:qFormat/>
    <w:rsid w:val="00b34850"/>
    <w:rPr>
      <w:rFonts w:ascii="Calibri" w:hAnsi="Calibri" w:eastAsia="" w:asciiTheme="minorHAnsi" w:eastAsiaTheme="minorEastAsia" w:hAnsiTheme="minorHAnsi"/>
      <w:b/>
      <w:bCs/>
      <w:sz w:val="20"/>
      <w:szCs w:val="20"/>
      <w:lang w:eastAsia="pt-BR"/>
    </w:rPr>
  </w:style>
  <w:style w:type="character" w:styleId="CorpodetextoChar" w:customStyle="1">
    <w:name w:val="Corpo de texto Char"/>
    <w:basedOn w:val="DefaultParagraphFont"/>
    <w:uiPriority w:val="99"/>
    <w:semiHidden/>
    <w:qFormat/>
    <w:rsid w:val="004b1afa"/>
    <w:rPr>
      <w:rFonts w:ascii="Calibri" w:hAnsi="Calibri" w:eastAsia="" w:asciiTheme="minorHAnsi" w:eastAsiaTheme="minorEastAsia" w:hAnsiTheme="minorHAnsi"/>
      <w:lang w:eastAsia="pt-BR"/>
    </w:rPr>
  </w:style>
  <w:style w:type="character" w:styleId="Ttulo1Char" w:customStyle="1">
    <w:name w:val="Título 1 Char"/>
    <w:basedOn w:val="DefaultParagraphFont"/>
    <w:qFormat/>
    <w:rsid w:val="004b1afa"/>
    <w:rPr>
      <w:rFonts w:ascii="Times New Roman" w:hAnsi="Times New Roman" w:eastAsia="Times New Roman" w:cs="Times New Roman"/>
      <w:b/>
      <w:bCs/>
      <w:sz w:val="24"/>
      <w:szCs w:val="24"/>
      <w:lang w:eastAsia="ar-SA"/>
    </w:rPr>
  </w:style>
  <w:style w:type="character" w:styleId="Ttulo2Char" w:customStyle="1">
    <w:name w:val="Título 2 Char"/>
    <w:basedOn w:val="DefaultParagraphFont"/>
    <w:qFormat/>
    <w:rsid w:val="004b1afa"/>
    <w:rPr>
      <w:rFonts w:ascii="Times New Roman" w:hAnsi="Times New Roman" w:eastAsia="Times New Roman" w:cs="Times New Roman"/>
      <w:color w:val="000000"/>
      <w:sz w:val="24"/>
      <w:szCs w:val="20"/>
      <w:lang w:eastAsia="ar-SA"/>
    </w:rPr>
  </w:style>
  <w:style w:type="character" w:styleId="CabealhoChar" w:customStyle="1">
    <w:name w:val="Cabeçalho Char"/>
    <w:basedOn w:val="DefaultParagraphFont"/>
    <w:uiPriority w:val="99"/>
    <w:qFormat/>
    <w:rsid w:val="00062d2d"/>
    <w:rPr>
      <w:rFonts w:ascii="Calibri" w:hAnsi="Calibri" w:eastAsia="" w:asciiTheme="minorHAnsi" w:eastAsiaTheme="minorEastAsia" w:hAnsiTheme="minorHAnsi"/>
      <w:lang w:eastAsia="pt-BR"/>
    </w:rPr>
  </w:style>
  <w:style w:type="character" w:styleId="RodapChar" w:customStyle="1">
    <w:name w:val="Rodapé Char"/>
    <w:basedOn w:val="DefaultParagraphFont"/>
    <w:uiPriority w:val="99"/>
    <w:qFormat/>
    <w:rsid w:val="00062d2d"/>
    <w:rPr>
      <w:rFonts w:ascii="Calibri" w:hAnsi="Calibri" w:eastAsia="" w:asciiTheme="minorHAnsi" w:eastAsiaTheme="minorEastAsia" w:hAnsiTheme="minorHAnsi"/>
      <w:lang w:eastAsia="pt-BR"/>
    </w:rPr>
  </w:style>
  <w:style w:type="paragraph" w:styleId="Ttulo">
    <w:name w:val="Título"/>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link w:val="CorpodetextoChar"/>
    <w:uiPriority w:val="99"/>
    <w:semiHidden/>
    <w:unhideWhenUsed/>
    <w:rsid w:val="004b1afa"/>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BalloonText">
    <w:name w:val="Balloon Text"/>
    <w:basedOn w:val="Normal"/>
    <w:link w:val="TextodebaloChar"/>
    <w:uiPriority w:val="99"/>
    <w:semiHidden/>
    <w:unhideWhenUsed/>
    <w:qFormat/>
    <w:rsid w:val="00e45189"/>
    <w:pPr>
      <w:spacing w:lineRule="auto" w:line="240" w:before="0" w:after="0"/>
    </w:pPr>
    <w:rPr>
      <w:rFonts w:ascii="Tahoma" w:hAnsi="Tahoma" w:cs="Tahoma"/>
      <w:sz w:val="16"/>
      <w:szCs w:val="16"/>
    </w:rPr>
  </w:style>
  <w:style w:type="paragraph" w:styleId="ListParagraph">
    <w:name w:val="List Paragraph"/>
    <w:basedOn w:val="Normal"/>
    <w:uiPriority w:val="34"/>
    <w:qFormat/>
    <w:rsid w:val="00b95acb"/>
    <w:pPr>
      <w:spacing w:before="0" w:after="200"/>
      <w:ind w:left="720"/>
      <w:contextualSpacing/>
    </w:pPr>
    <w:rPr/>
  </w:style>
  <w:style w:type="paragraph" w:styleId="NormalWeb">
    <w:name w:val="Normal (Web)"/>
    <w:basedOn w:val="Normal"/>
    <w:uiPriority w:val="99"/>
    <w:unhideWhenUsed/>
    <w:qFormat/>
    <w:rsid w:val="00e7010c"/>
    <w:pPr>
      <w:spacing w:lineRule="auto" w:line="240" w:beforeAutospacing="1" w:afterAutospacing="1"/>
    </w:pPr>
    <w:rPr>
      <w:rFonts w:ascii="Times New Roman" w:hAnsi="Times New Roman" w:eastAsia="Times New Roman" w:cs="Times New Roman"/>
      <w:sz w:val="24"/>
      <w:szCs w:val="24"/>
    </w:rPr>
  </w:style>
  <w:style w:type="paragraph" w:styleId="Revision">
    <w:name w:val="Revision"/>
    <w:uiPriority w:val="99"/>
    <w:semiHidden/>
    <w:qFormat/>
    <w:rsid w:val="007e2903"/>
    <w:pPr>
      <w:widowControl/>
      <w:suppressAutoHyphens w:val="true"/>
      <w:bidi w:val="0"/>
      <w:spacing w:lineRule="auto" w:line="240" w:before="0" w:after="0"/>
      <w:jc w:val="left"/>
    </w:pPr>
    <w:rPr>
      <w:rFonts w:ascii="Calibri" w:hAnsi="Calibri" w:eastAsia="" w:cs="" w:asciiTheme="minorHAnsi" w:eastAsiaTheme="minorEastAsia" w:hAnsiTheme="minorHAnsi"/>
      <w:color w:val="auto"/>
      <w:kern w:val="0"/>
      <w:sz w:val="22"/>
      <w:szCs w:val="22"/>
      <w:lang w:val="pt-BR" w:eastAsia="pt-BR" w:bidi="ar-SA"/>
    </w:rPr>
  </w:style>
  <w:style w:type="paragraph" w:styleId="BodyTextIndent2">
    <w:name w:val="Body Text Indent 2"/>
    <w:basedOn w:val="Normal"/>
    <w:link w:val="Recuodecorpodetexto2Char"/>
    <w:uiPriority w:val="99"/>
    <w:semiHidden/>
    <w:unhideWhenUsed/>
    <w:qFormat/>
    <w:rsid w:val="00fe491e"/>
    <w:pPr>
      <w:spacing w:lineRule="auto" w:line="480" w:before="0" w:after="120"/>
      <w:ind w:left="283"/>
    </w:pPr>
    <w:rPr/>
  </w:style>
  <w:style w:type="paragraph" w:styleId="BodyTextIndent3">
    <w:name w:val="Body Text Indent 3"/>
    <w:basedOn w:val="Normal"/>
    <w:link w:val="Recuodecorpodetexto3Char"/>
    <w:uiPriority w:val="99"/>
    <w:semiHidden/>
    <w:unhideWhenUsed/>
    <w:qFormat/>
    <w:rsid w:val="00eb446e"/>
    <w:pPr>
      <w:spacing w:before="0" w:after="120"/>
      <w:ind w:left="283"/>
    </w:pPr>
    <w:rPr>
      <w:sz w:val="16"/>
      <w:szCs w:val="16"/>
    </w:rPr>
  </w:style>
  <w:style w:type="paragraph" w:styleId="BodyTextIndent">
    <w:name w:val="Body Text Indent"/>
    <w:basedOn w:val="Normal"/>
    <w:link w:val="RecuodecorpodetextoChar"/>
    <w:uiPriority w:val="99"/>
    <w:semiHidden/>
    <w:unhideWhenUsed/>
    <w:rsid w:val="00512290"/>
    <w:pPr>
      <w:spacing w:before="0" w:after="120"/>
      <w:ind w:left="283"/>
    </w:pPr>
    <w:rPr/>
  </w:style>
  <w:style w:type="paragraph" w:styleId="Annotationtext">
    <w:name w:val="annotation text"/>
    <w:basedOn w:val="Normal"/>
    <w:link w:val="TextodecomentrioChar"/>
    <w:uiPriority w:val="99"/>
    <w:semiHidden/>
    <w:unhideWhenUsed/>
    <w:qFormat/>
    <w:rsid w:val="00b34850"/>
    <w:pPr>
      <w:spacing w:lineRule="auto" w:line="240"/>
    </w:pPr>
    <w:rPr>
      <w:sz w:val="20"/>
      <w:szCs w:val="20"/>
    </w:rPr>
  </w:style>
  <w:style w:type="paragraph" w:styleId="Annotationsubject">
    <w:name w:val="annotation subject"/>
    <w:basedOn w:val="Annotationtext"/>
    <w:next w:val="Annotationtext"/>
    <w:link w:val="AssuntodocomentrioChar"/>
    <w:uiPriority w:val="99"/>
    <w:semiHidden/>
    <w:unhideWhenUsed/>
    <w:qFormat/>
    <w:rsid w:val="00b34850"/>
    <w:pPr/>
    <w:rPr>
      <w:b/>
      <w:bCs/>
    </w:rPr>
  </w:style>
  <w:style w:type="paragraph" w:styleId="CabealhoeRodap">
    <w:name w:val="Cabeçalho e Rodapé"/>
    <w:basedOn w:val="Normal"/>
    <w:qFormat/>
    <w:pPr/>
    <w:rPr/>
  </w:style>
  <w:style w:type="paragraph" w:styleId="Header">
    <w:name w:val="Header"/>
    <w:basedOn w:val="Normal"/>
    <w:link w:val="CabealhoChar"/>
    <w:uiPriority w:val="99"/>
    <w:unhideWhenUsed/>
    <w:rsid w:val="00062d2d"/>
    <w:pPr>
      <w:tabs>
        <w:tab w:val="clear" w:pos="680"/>
        <w:tab w:val="center" w:pos="4252" w:leader="none"/>
        <w:tab w:val="right" w:pos="8504" w:leader="none"/>
      </w:tabs>
      <w:spacing w:lineRule="auto" w:line="240" w:before="0" w:after="0"/>
    </w:pPr>
    <w:rPr/>
  </w:style>
  <w:style w:type="paragraph" w:styleId="Footer">
    <w:name w:val="Footer"/>
    <w:basedOn w:val="Normal"/>
    <w:link w:val="RodapChar"/>
    <w:uiPriority w:val="99"/>
    <w:unhideWhenUsed/>
    <w:rsid w:val="00062d2d"/>
    <w:pPr>
      <w:tabs>
        <w:tab w:val="clear" w:pos="680"/>
        <w:tab w:val="center" w:pos="4252" w:leader="none"/>
        <w:tab w:val="right" w:pos="8504" w:leader="none"/>
      </w:tabs>
      <w:spacing w:lineRule="auto" w:line="240" w:before="0" w:after="0"/>
    </w:pPr>
    <w:rPr/>
  </w:style>
  <w:style w:type="paragraph" w:styleId="Default" w:customStyle="1">
    <w:name w:val="Default"/>
    <w:qFormat/>
    <w:rsid w:val="00d0778d"/>
    <w:pPr>
      <w:widowControl/>
      <w:suppressAutoHyphens w:val="true"/>
      <w:bidi w:val="0"/>
      <w:spacing w:lineRule="auto" w:line="240" w:before="0" w:after="0"/>
      <w:jc w:val="left"/>
    </w:pPr>
    <w:rPr>
      <w:rFonts w:ascii="Ecofont_Spranq_eco_Sans" w:hAnsi="Ecofont_Spranq_eco_Sans" w:eastAsia="Calibri" w:cs="Ecofont_Spranq_eco_Sans"/>
      <w:color w:val="000000"/>
      <w:kern w:val="0"/>
      <w:sz w:val="24"/>
      <w:szCs w:val="24"/>
      <w:lang w:val="pt-BR" w:eastAsia="en-US" w:bidi="ar-SA"/>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A08D7DBFEB39F4993BAF4471592047B" ma:contentTypeVersion="0" ma:contentTypeDescription="Crie um novo documento." ma:contentTypeScope="" ma:versionID="98f0eba75b33292d8b823422c621026f">
  <xsd:schema xmlns:xsd="http://www.w3.org/2001/XMLSchema" xmlns:xs="http://www.w3.org/2001/XMLSchema" xmlns:p="http://schemas.microsoft.com/office/2006/metadata/properties" targetNamespace="http://schemas.microsoft.com/office/2006/metadata/properties" ma:root="true" ma:fieldsID="574c6ccb71ee63fbc30cff3237551ec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133A75-73EC-40B8-B4B2-FD3F1F2B9B8A}">
  <ds:schemaRefs>
    <ds:schemaRef ds:uri="http://schemas.openxmlformats.org/officeDocument/2006/bibliography"/>
  </ds:schemaRefs>
</ds:datastoreItem>
</file>

<file path=customXml/itemProps2.xml><?xml version="1.0" encoding="utf-8"?>
<ds:datastoreItem xmlns:ds="http://schemas.openxmlformats.org/officeDocument/2006/customXml" ds:itemID="{EB27B432-C77C-44A1-85C4-8083E11367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EEE932-D633-4F22-B445-D2D773C22D7E}">
  <ds:schemaRefs>
    <ds:schemaRef ds:uri="http://schemas.microsoft.com/sharepoint/v3/contenttype/forms"/>
  </ds:schemaRefs>
</ds:datastoreItem>
</file>

<file path=customXml/itemProps4.xml><?xml version="1.0" encoding="utf-8"?>
<ds:datastoreItem xmlns:ds="http://schemas.openxmlformats.org/officeDocument/2006/customXml" ds:itemID="{9073F77C-0782-4088-9FC7-A53D60FCC064}"/>
</file>

<file path=docProps/app.xml><?xml version="1.0" encoding="utf-8"?>
<Properties xmlns="http://schemas.openxmlformats.org/officeDocument/2006/extended-properties" xmlns:vt="http://schemas.openxmlformats.org/officeDocument/2006/docPropsVTypes">
  <Template>Normal.dotm</Template>
  <TotalTime>540</TotalTime>
  <Application>LibreOffice/7.6.6.3$Windows_X86_64 LibreOffice_project/d97b2716a9a4a2ce1391dee1765565ea469b0ae7</Application>
  <AppVersion>15.0000</AppVersion>
  <Pages>7</Pages>
  <Words>2342</Words>
  <Characters>13855</Characters>
  <CharactersWithSpaces>16021</CharactersWithSpaces>
  <Paragraphs>130</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2024-02-15T15:19:00Z</dcterms:created>
  <dc:creator>AGU</dc:creator>
  <dc:description/>
  <dc:language>pt-BR</dc:language>
  <cp:lastModifiedBy/>
  <cp:lastPrinted>2025-11-27T15:41:57Z</cp:lastPrinted>
  <dcterms:modified xsi:type="dcterms:W3CDTF">2025-11-28T14:52:51Z</dcterms:modified>
  <cp:revision>120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0x0101005A08D7DBFEB39F4993BAF4471592047B</vt:lpwstr>
  </property>
  <property fmtid="{D5CDD505-2E9C-101B-9397-08002B2CF9AE}" pid="3" name="Order">
    <vt:r8>34290700</vt:r8>
  </property>
</Properties>
</file>